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0A5D41E4" w14:textId="77777777" w:rsidR="000E364C" w:rsidRDefault="000E364C" w:rsidP="000E364C">
      <w:pPr>
        <w:pBdr>
          <w:bottom w:val="single" w:sz="12" w:space="0" w:color="FF0000"/>
        </w:pBdr>
        <w:jc w:val="center"/>
      </w:pPr>
      <w:r>
        <w:object w:dxaOrig="2834" w:dyaOrig="2894" w14:anchorId="2F11FC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39.75pt" o:ole="" fillcolor="window">
            <v:imagedata r:id="rId10" o:title=""/>
          </v:shape>
          <o:OLEObject Type="Embed" ProgID="MS_ClipArt_Gallery.5" ShapeID="_x0000_i1025" DrawAspect="Content" ObjectID="_1493641794" r:id="rId11"/>
        </w:object>
      </w:r>
      <w:r>
        <w:t xml:space="preserve">   </w:t>
      </w:r>
      <w:r w:rsidRPr="00623025">
        <w:rPr>
          <w:color w:val="999999"/>
        </w:rPr>
        <w:object w:dxaOrig="4921" w:dyaOrig="933" w14:anchorId="60109E3A">
          <v:shape id="_x0000_i1026" type="#_x0000_t75" style="width:253.5pt;height:38.25pt" o:ole="" fillcolor="window">
            <v:imagedata r:id="rId12" o:title=""/>
          </v:shape>
          <o:OLEObject Type="Embed" ProgID="MSWordArt.2" ShapeID="_x0000_i1026" DrawAspect="Content" ObjectID="_1493641795" r:id="rId13"/>
        </w:object>
      </w:r>
    </w:p>
    <w:p w14:paraId="36B5844C" w14:textId="77777777" w:rsidR="000E364C" w:rsidRDefault="000E364C" w:rsidP="000E364C">
      <w:pPr>
        <w:pBdr>
          <w:bottom w:val="single" w:sz="12" w:space="0" w:color="FF0000"/>
        </w:pBdr>
        <w:jc w:val="center"/>
        <w:rPr>
          <w:rFonts w:ascii="Calibri" w:hAnsi="Calibri"/>
          <w:b/>
          <w:sz w:val="20"/>
        </w:rPr>
      </w:pPr>
      <w:r>
        <w:rPr>
          <w:rFonts w:ascii="Calibri" w:hAnsi="Calibri"/>
          <w:b/>
          <w:sz w:val="20"/>
        </w:rPr>
        <w:t>PROJEKTOVÁ A KONZULTAČNÍ ČINNOST V OBLASTI ŽIVOTNÍHO PROSTŘEDÍ.</w:t>
      </w:r>
    </w:p>
    <w:bookmarkStart w:id="1" w:name="_MON_1460653129"/>
    <w:bookmarkEnd w:id="1"/>
    <w:p w14:paraId="6CA1217C" w14:textId="77777777" w:rsidR="000E364C" w:rsidRDefault="00D67D89" w:rsidP="000E364C">
      <w:pPr>
        <w:jc w:val="center"/>
        <w:rPr>
          <w:rFonts w:ascii="Calibri" w:hAnsi="Calibri"/>
          <w:color w:val="6D6978"/>
          <w:sz w:val="12"/>
          <w:szCs w:val="12"/>
        </w:rPr>
      </w:pPr>
      <w:r w:rsidRPr="005874DE">
        <w:rPr>
          <w:rFonts w:cs="Arial"/>
          <w:b/>
          <w:bCs/>
          <w:iCs/>
          <w:caps/>
          <w:color w:val="808080"/>
          <w:sz w:val="10"/>
          <w:szCs w:val="10"/>
        </w:rPr>
        <w:object w:dxaOrig="8892" w:dyaOrig="1174" w14:anchorId="78930E34">
          <v:shape id="_x0000_i1027" type="#_x0000_t75" style="width:454.5pt;height:58.5pt" o:ole="">
            <v:imagedata r:id="rId14" o:title=""/>
          </v:shape>
          <o:OLEObject Type="Embed" ProgID="Word.Document.12" ShapeID="_x0000_i1027" DrawAspect="Content" ObjectID="_1493641796" r:id="rId15">
            <o:FieldCodes>\s</o:FieldCodes>
          </o:OLEObject>
        </w:object>
      </w:r>
      <w:r w:rsidR="000E364C">
        <w:rPr>
          <w:rFonts w:ascii="Calibri" w:hAnsi="Calibri" w:cs="Arial"/>
          <w:color w:val="6D6978"/>
          <w:sz w:val="12"/>
          <w:szCs w:val="12"/>
        </w:rPr>
        <w:t>.</w:t>
      </w:r>
    </w:p>
    <w:p w14:paraId="7C8E95FE" w14:textId="77777777" w:rsidR="000E364C" w:rsidRDefault="000E364C" w:rsidP="000E364C"/>
    <w:p w14:paraId="051D2C89" w14:textId="77777777" w:rsidR="000E364C" w:rsidRDefault="000E364C" w:rsidP="000E364C"/>
    <w:p w14:paraId="4B422F9A" w14:textId="77777777" w:rsidR="000E364C" w:rsidRDefault="000E364C" w:rsidP="000E364C"/>
    <w:p w14:paraId="45290AC0" w14:textId="77777777" w:rsidR="000E364C" w:rsidRDefault="000E364C" w:rsidP="000E364C"/>
    <w:p w14:paraId="528E3F7D" w14:textId="77777777" w:rsidR="000E364C" w:rsidRDefault="000E364C" w:rsidP="000E364C"/>
    <w:p w14:paraId="36269326" w14:textId="77777777" w:rsidR="000E364C" w:rsidRDefault="000E364C" w:rsidP="000E364C"/>
    <w:p w14:paraId="00E7F27F" w14:textId="77777777" w:rsidR="000E364C" w:rsidRDefault="000E364C" w:rsidP="000E364C"/>
    <w:p w14:paraId="5D4EB5DF" w14:textId="77777777" w:rsidR="000E364C" w:rsidRDefault="000E364C" w:rsidP="000E364C"/>
    <w:p w14:paraId="2FA40DA5" w14:textId="77777777" w:rsidR="000E364C" w:rsidRDefault="000E364C" w:rsidP="000E364C"/>
    <w:p w14:paraId="43AC4BE2" w14:textId="77777777" w:rsidR="000E364C" w:rsidRDefault="000E364C" w:rsidP="000E364C"/>
    <w:p w14:paraId="43E7E7E1" w14:textId="77777777" w:rsidR="000E364C" w:rsidRDefault="000E364C" w:rsidP="000E364C"/>
    <w:p w14:paraId="32B78738" w14:textId="77777777" w:rsidR="000E364C" w:rsidRDefault="000E364C" w:rsidP="000E364C"/>
    <w:p w14:paraId="45CB3913" w14:textId="77777777" w:rsidR="000E364C" w:rsidRPr="004539CD" w:rsidRDefault="000E364C" w:rsidP="000E364C">
      <w:pPr>
        <w:jc w:val="center"/>
        <w:rPr>
          <w:rFonts w:ascii="Calibri" w:hAnsi="Calibri" w:cs="Arial"/>
          <w:b/>
          <w:bCs/>
          <w:iCs/>
          <w:caps/>
          <w:color w:val="0070C0"/>
          <w:sz w:val="56"/>
          <w:szCs w:val="56"/>
          <w:lang w:eastAsia="cs-CZ"/>
          <w14:shadow w14:blurRad="50800" w14:dist="38100" w14:dir="2700000" w14:sx="100000" w14:sy="100000" w14:kx="0" w14:ky="0" w14:algn="tl">
            <w14:srgbClr w14:val="000000">
              <w14:alpha w14:val="60000"/>
            </w14:srgbClr>
          </w14:shadow>
          <w14:textOutline w14:w="9525" w14:cap="flat" w14:cmpd="sng" w14:algn="ctr">
            <w14:solidFill>
              <w14:schemeClr w14:val="bg1">
                <w14:alpha w14:val="50000"/>
                <w14:lumMod w14:val="75000"/>
              </w14:schemeClr>
            </w14:solidFill>
            <w14:prstDash w14:val="solid"/>
            <w14:round/>
          </w14:textOutline>
          <w14:props3d w14:extrusionH="0" w14:contourW="0" w14:prstMaterial="warmMatte">
            <w14:bevelB w14:w="38100" w14:h="38100" w14:prst="slope"/>
          </w14:props3d>
        </w:rPr>
      </w:pPr>
      <w:r w:rsidRPr="00681B8C">
        <w:rPr>
          <w:rFonts w:ascii="Calibri" w:hAnsi="Calibri" w:cs="Arial"/>
          <w:b/>
          <w:bCs/>
          <w:iCs/>
          <w:caps/>
          <w:color w:val="0070C0"/>
          <w:sz w:val="56"/>
          <w:szCs w:val="56"/>
          <w:lang w:eastAsia="cs-CZ"/>
          <w14:shadow w14:blurRad="50800" w14:dist="38100" w14:dir="2700000" w14:sx="100000" w14:sy="100000" w14:kx="0" w14:ky="0" w14:algn="tl">
            <w14:srgbClr w14:val="000000">
              <w14:alpha w14:val="60000"/>
            </w14:srgbClr>
          </w14:shadow>
          <w14:textOutline w14:w="9525" w14:cap="flat" w14:cmpd="sng" w14:algn="ctr">
            <w14:solidFill>
              <w14:schemeClr w14:val="bg1">
                <w14:alpha w14:val="50000"/>
                <w14:lumMod w14:val="75000"/>
              </w14:schemeClr>
            </w14:solidFill>
            <w14:prstDash w14:val="solid"/>
            <w14:round/>
          </w14:textOutline>
          <w14:props3d w14:extrusionH="57150" w14:contourW="0" w14:prstMaterial="warmMatte">
            <w14:bevelT w14:w="82550" w14:h="38100" w14:prst="coolSlant"/>
            <w14:bevelB w14:w="38100" w14:h="38100" w14:prst="slope"/>
          </w14:props3d>
        </w:rPr>
        <w:t>POSOUZENÍ AKUSTICKÉ SITUACE</w:t>
      </w:r>
    </w:p>
    <w:p w14:paraId="20595D8E" w14:textId="77777777" w:rsidR="000E364C" w:rsidRPr="004447C8" w:rsidRDefault="000E364C" w:rsidP="000E364C">
      <w:pPr>
        <w:autoSpaceDE w:val="0"/>
        <w:autoSpaceDN w:val="0"/>
        <w:adjustRightInd w:val="0"/>
        <w:jc w:val="center"/>
        <w:rPr>
          <w:rFonts w:ascii="Calibri" w:hAnsi="Calibri"/>
          <w:caps/>
          <w:color w:val="999999"/>
          <w:sz w:val="20"/>
        </w:rPr>
      </w:pPr>
      <w:r w:rsidRPr="004447C8">
        <w:rPr>
          <w:rFonts w:ascii="Calibri" w:hAnsi="Calibri" w:cs="Arial"/>
          <w:b/>
          <w:bCs/>
          <w:caps/>
          <w:color w:val="999999"/>
          <w:sz w:val="20"/>
        </w:rPr>
        <w:t>HLUKOVÁ STUDIE VYPRACOVANÁ AUTORIZOVANOU OSOBOU V SOULADU S</w:t>
      </w:r>
      <w:r w:rsidRPr="004447C8">
        <w:rPr>
          <w:rFonts w:ascii="Calibri" w:hAnsi="Calibri" w:cs="Arial"/>
          <w:caps/>
          <w:color w:val="999999"/>
          <w:sz w:val="20"/>
        </w:rPr>
        <w:t xml:space="preserve"> </w:t>
      </w:r>
      <w:r w:rsidRPr="004447C8">
        <w:rPr>
          <w:rFonts w:ascii="Calibri" w:hAnsi="Calibri" w:cs="Arial"/>
          <w:b/>
          <w:bCs/>
          <w:caps/>
          <w:color w:val="999999"/>
          <w:sz w:val="20"/>
        </w:rPr>
        <w:t xml:space="preserve">§ </w:t>
      </w:r>
      <w:r w:rsidRPr="004447C8">
        <w:rPr>
          <w:rFonts w:ascii="Calibri" w:hAnsi="Calibri"/>
          <w:b/>
          <w:bCs/>
          <w:caps/>
          <w:color w:val="999999"/>
          <w:sz w:val="20"/>
        </w:rPr>
        <w:t xml:space="preserve">158 ZÁKONA č. </w:t>
      </w:r>
      <w:r>
        <w:rPr>
          <w:rFonts w:ascii="Calibri" w:hAnsi="Calibri"/>
          <w:b/>
          <w:bCs/>
          <w:caps/>
          <w:color w:val="999999"/>
          <w:sz w:val="20"/>
        </w:rPr>
        <w:t>350/2012</w:t>
      </w:r>
      <w:r w:rsidRPr="004447C8">
        <w:rPr>
          <w:rFonts w:ascii="Calibri" w:hAnsi="Calibri"/>
          <w:b/>
          <w:bCs/>
          <w:caps/>
          <w:color w:val="999999"/>
          <w:sz w:val="20"/>
        </w:rPr>
        <w:t xml:space="preserve"> (STAVEBNÍ ZÁKON) A ZÁK. č. 360/1992 </w:t>
      </w:r>
      <w:r w:rsidRPr="004447C8">
        <w:rPr>
          <w:rFonts w:ascii="Calibri" w:hAnsi="Calibri" w:cs="Arial"/>
          <w:b/>
          <w:bCs/>
          <w:caps/>
          <w:color w:val="999999"/>
          <w:sz w:val="20"/>
        </w:rPr>
        <w:t>§ 18 g</w:t>
      </w:r>
      <w:r w:rsidRPr="004447C8">
        <w:rPr>
          <w:rFonts w:ascii="Calibri" w:hAnsi="Calibri"/>
          <w:b/>
          <w:bCs/>
          <w:caps/>
          <w:color w:val="999999"/>
          <w:sz w:val="20"/>
        </w:rPr>
        <w:t>, V aktuálním znění,</w:t>
      </w:r>
      <w:r w:rsidRPr="004447C8">
        <w:rPr>
          <w:rFonts w:ascii="Calibri" w:hAnsi="Calibri" w:cs="Arial"/>
          <w:caps/>
          <w:color w:val="999999"/>
          <w:sz w:val="20"/>
        </w:rPr>
        <w:t xml:space="preserve"> </w:t>
      </w:r>
      <w:r w:rsidRPr="004447C8">
        <w:rPr>
          <w:rFonts w:ascii="Calibri" w:hAnsi="Calibri"/>
          <w:b/>
          <w:bCs/>
          <w:caps/>
          <w:color w:val="999999"/>
          <w:sz w:val="20"/>
        </w:rPr>
        <w:t xml:space="preserve">o výkonu povolání autorizovaných architektů a autorizovaných inženýrů činných ve výstavbě. </w:t>
      </w:r>
    </w:p>
    <w:p w14:paraId="1F66C749" w14:textId="77777777" w:rsidR="000E364C" w:rsidRDefault="000E364C" w:rsidP="000E364C">
      <w:pPr>
        <w:jc w:val="center"/>
        <w:rPr>
          <w:rFonts w:ascii="Calibri" w:hAnsi="Calibri"/>
          <w:sz w:val="20"/>
        </w:rPr>
      </w:pPr>
    </w:p>
    <w:p w14:paraId="44F805EC" w14:textId="77777777" w:rsidR="000E364C" w:rsidRPr="00681B8C" w:rsidRDefault="000E364C" w:rsidP="000E364C">
      <w:pPr>
        <w:pStyle w:val="Nadpis4"/>
        <w:rPr>
          <w:rFonts w:ascii="Calibri" w:hAnsi="Calibri"/>
          <w:b/>
          <w:color w:val="8496B0" w:themeColor="text2" w:themeTint="99"/>
          <w:sz w:val="32"/>
          <w:szCs w:val="3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681B8C">
        <w:rPr>
          <w:rFonts w:ascii="Calibri" w:hAnsi="Calibri"/>
          <w:b/>
          <w:color w:val="0070C0"/>
          <w:sz w:val="32"/>
          <w:szCs w:val="3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props3d w14:extrusionH="57150" w14:contourW="0" w14:prstMaterial="warmMatte">
            <w14:bevelT w14:w="82550" w14:h="38100" w14:prst="coolSlant"/>
          </w14:props3d>
        </w:rPr>
        <w:t xml:space="preserve">TECHNOLOGICKÉHO ZAŘÍZENÍ </w:t>
      </w:r>
    </w:p>
    <w:p w14:paraId="7A0816BB" w14:textId="77777777" w:rsidR="000E364C" w:rsidRDefault="000E364C" w:rsidP="000E364C">
      <w:pPr>
        <w:rPr>
          <w:rFonts w:ascii="Euromode" w:hAnsi="Euromode"/>
          <w:sz w:val="16"/>
        </w:rPr>
      </w:pPr>
    </w:p>
    <w:p w14:paraId="235D08A2" w14:textId="77777777" w:rsidR="000E364C" w:rsidRDefault="00C412E0" w:rsidP="00C412E0">
      <w:pPr>
        <w:jc w:val="center"/>
        <w:rPr>
          <w:rFonts w:ascii="Euromode" w:hAnsi="Euromode"/>
        </w:rPr>
      </w:pPr>
      <w:r>
        <w:rPr>
          <w:noProof/>
          <w:lang w:eastAsia="cs-CZ"/>
        </w:rPr>
        <w:drawing>
          <wp:inline distT="0" distB="0" distL="0" distR="0" wp14:anchorId="3C94D9C0" wp14:editId="35727424">
            <wp:extent cx="2486025" cy="1864519"/>
            <wp:effectExtent l="0" t="0" r="0" b="254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87296" cy="1865472"/>
                    </a:xfrm>
                    <a:prstGeom prst="rect">
                      <a:avLst/>
                    </a:prstGeom>
                    <a:noFill/>
                    <a:ln>
                      <a:noFill/>
                    </a:ln>
                  </pic:spPr>
                </pic:pic>
              </a:graphicData>
            </a:graphic>
          </wp:inline>
        </w:drawing>
      </w:r>
    </w:p>
    <w:p w14:paraId="4320FCB4" w14:textId="77777777" w:rsidR="00C412E0" w:rsidRDefault="00C412E0" w:rsidP="000E364C">
      <w:pPr>
        <w:rPr>
          <w:rFonts w:ascii="Calibri" w:hAnsi="Calibri" w:cs="Arial"/>
          <w:b/>
        </w:rPr>
      </w:pPr>
    </w:p>
    <w:p w14:paraId="638B54AA" w14:textId="7EDADC4A" w:rsidR="000E364C" w:rsidRPr="001670BB" w:rsidRDefault="000E364C" w:rsidP="000E364C">
      <w:pPr>
        <w:rPr>
          <w:rFonts w:asciiTheme="minorHAnsi" w:hAnsiTheme="minorHAnsi" w:cs="Arial"/>
          <w:b/>
        </w:rPr>
      </w:pPr>
      <w:r w:rsidRPr="00153670">
        <w:rPr>
          <w:rFonts w:ascii="Calibri" w:hAnsi="Calibri" w:cs="Arial"/>
          <w:b/>
        </w:rPr>
        <w:t>AKCE:</w:t>
      </w:r>
      <w:r w:rsidR="000F49E5">
        <w:rPr>
          <w:rFonts w:ascii="Calibri" w:hAnsi="Calibri" w:cs="Arial"/>
          <w:b/>
        </w:rPr>
        <w:t xml:space="preserve"> </w:t>
      </w:r>
      <w:r w:rsidR="00706F19">
        <w:rPr>
          <w:rFonts w:ascii="Calibri" w:hAnsi="Calibri" w:cs="Arial"/>
          <w:b/>
        </w:rPr>
        <w:t xml:space="preserve">TEPLÁRNA NÁCHOD, PROJEKT </w:t>
      </w:r>
      <w:r w:rsidR="00706F19" w:rsidRPr="002B3803">
        <w:rPr>
          <w:rFonts w:ascii="Calibri" w:hAnsi="Calibri" w:cs="Arial"/>
          <w:b/>
        </w:rPr>
        <w:t>K8</w:t>
      </w:r>
      <w:r w:rsidR="002B3803" w:rsidRPr="002B3803">
        <w:rPr>
          <w:rFonts w:ascii="Calibri" w:hAnsi="Calibri" w:cs="Arial"/>
          <w:b/>
        </w:rPr>
        <w:t>_TR</w:t>
      </w:r>
    </w:p>
    <w:p w14:paraId="733BDE56" w14:textId="77777777" w:rsidR="000E364C" w:rsidRPr="001670BB" w:rsidRDefault="000E364C" w:rsidP="000E364C">
      <w:pPr>
        <w:rPr>
          <w:rFonts w:asciiTheme="minorHAnsi" w:hAnsiTheme="minorHAnsi" w:cs="Arial"/>
          <w:b/>
        </w:rPr>
      </w:pPr>
    </w:p>
    <w:p w14:paraId="5ACD8E9D" w14:textId="0CF4D0F1" w:rsidR="000E364C" w:rsidRDefault="000E364C" w:rsidP="000E364C">
      <w:pPr>
        <w:rPr>
          <w:rFonts w:ascii="Calibri" w:hAnsi="Calibri" w:cs="Arial"/>
          <w:b/>
        </w:rPr>
      </w:pPr>
      <w:r w:rsidRPr="00153670">
        <w:rPr>
          <w:rFonts w:ascii="Calibri" w:hAnsi="Calibri" w:cs="Arial"/>
          <w:b/>
        </w:rPr>
        <w:t>INVESTOR:</w:t>
      </w:r>
      <w:r w:rsidR="001670BB">
        <w:rPr>
          <w:rFonts w:ascii="Calibri" w:hAnsi="Calibri" w:cs="Arial"/>
          <w:b/>
        </w:rPr>
        <w:t xml:space="preserve"> </w:t>
      </w:r>
      <w:r w:rsidR="00706F19">
        <w:rPr>
          <w:rFonts w:ascii="Calibri" w:hAnsi="Calibri" w:cs="Arial"/>
          <w:b/>
        </w:rPr>
        <w:t>RWE Teplárna Náchod, s.r.o., Plhovská 544, 547 01 Náchod</w:t>
      </w:r>
    </w:p>
    <w:p w14:paraId="1AE5032A" w14:textId="77777777" w:rsidR="00D355C2" w:rsidRDefault="00D355C2" w:rsidP="000E364C">
      <w:pPr>
        <w:rPr>
          <w:rFonts w:ascii="Calibri" w:hAnsi="Calibri" w:cs="Arial"/>
          <w:b/>
        </w:rPr>
      </w:pPr>
    </w:p>
    <w:p w14:paraId="5EB72BD6" w14:textId="127E3E22" w:rsidR="000E364C" w:rsidRDefault="000E364C" w:rsidP="000E364C">
      <w:pPr>
        <w:rPr>
          <w:rFonts w:ascii="Calibri" w:hAnsi="Calibri" w:cs="Arial"/>
          <w:b/>
        </w:rPr>
      </w:pPr>
      <w:r w:rsidRPr="00153670">
        <w:rPr>
          <w:rFonts w:ascii="Calibri" w:hAnsi="Calibri" w:cs="Arial"/>
          <w:b/>
        </w:rPr>
        <w:t xml:space="preserve">ZAKÁZKA:  </w:t>
      </w:r>
      <w:r w:rsidRPr="00153670">
        <w:rPr>
          <w:rFonts w:ascii="Calibri" w:hAnsi="Calibri" w:cs="Arial"/>
          <w:b/>
        </w:rPr>
        <w:tab/>
      </w:r>
      <w:r w:rsidR="00C95CB2">
        <w:rPr>
          <w:rFonts w:ascii="Calibri" w:hAnsi="Calibri" w:cs="Arial"/>
          <w:b/>
        </w:rPr>
        <w:t>3</w:t>
      </w:r>
      <w:r w:rsidR="007A67F1">
        <w:rPr>
          <w:rFonts w:ascii="Calibri" w:hAnsi="Calibri" w:cs="Arial"/>
          <w:b/>
        </w:rPr>
        <w:t>1</w:t>
      </w:r>
      <w:r w:rsidRPr="00153670">
        <w:rPr>
          <w:rFonts w:ascii="Calibri" w:hAnsi="Calibri" w:cs="Arial"/>
          <w:b/>
        </w:rPr>
        <w:t>/20</w:t>
      </w:r>
      <w:r>
        <w:rPr>
          <w:rFonts w:ascii="Calibri" w:hAnsi="Calibri" w:cs="Arial"/>
          <w:b/>
        </w:rPr>
        <w:t>1</w:t>
      </w:r>
      <w:r w:rsidR="00F80D8E">
        <w:rPr>
          <w:rFonts w:ascii="Calibri" w:hAnsi="Calibri" w:cs="Arial"/>
          <w:b/>
        </w:rPr>
        <w:t>5</w:t>
      </w:r>
    </w:p>
    <w:p w14:paraId="341998D2" w14:textId="77777777" w:rsidR="000E364C" w:rsidRDefault="000E364C" w:rsidP="000E364C">
      <w:pPr>
        <w:rPr>
          <w:rFonts w:ascii="Calibri" w:hAnsi="Calibri" w:cs="Arial"/>
          <w:b/>
        </w:rPr>
      </w:pPr>
    </w:p>
    <w:p w14:paraId="55086F3A" w14:textId="77777777" w:rsidR="000E364C" w:rsidRDefault="000E364C" w:rsidP="000E364C">
      <w:pPr>
        <w:rPr>
          <w:rFonts w:ascii="Calibri" w:hAnsi="Calibri" w:cs="Arial"/>
          <w:b/>
        </w:rPr>
      </w:pPr>
      <w:r w:rsidRPr="00153670">
        <w:rPr>
          <w:rFonts w:ascii="Calibri" w:hAnsi="Calibri" w:cs="Arial"/>
          <w:b/>
        </w:rPr>
        <w:t>DATUM:</w:t>
      </w:r>
      <w:r w:rsidRPr="00153670">
        <w:rPr>
          <w:rFonts w:ascii="Calibri" w:hAnsi="Calibri" w:cs="Arial"/>
          <w:b/>
        </w:rPr>
        <w:tab/>
      </w:r>
      <w:r w:rsidR="00F80D8E">
        <w:rPr>
          <w:rFonts w:ascii="Calibri" w:hAnsi="Calibri" w:cs="Arial"/>
          <w:b/>
        </w:rPr>
        <w:t>0</w:t>
      </w:r>
      <w:r w:rsidR="00C95CB2">
        <w:rPr>
          <w:rFonts w:ascii="Calibri" w:hAnsi="Calibri" w:cs="Arial"/>
          <w:b/>
        </w:rPr>
        <w:t>3</w:t>
      </w:r>
      <w:r w:rsidRPr="00153670">
        <w:rPr>
          <w:rFonts w:ascii="Calibri" w:hAnsi="Calibri" w:cs="Arial"/>
          <w:b/>
        </w:rPr>
        <w:t>/20</w:t>
      </w:r>
      <w:r>
        <w:rPr>
          <w:rFonts w:ascii="Calibri" w:hAnsi="Calibri" w:cs="Arial"/>
          <w:b/>
        </w:rPr>
        <w:t>1</w:t>
      </w:r>
      <w:r w:rsidR="00F80D8E">
        <w:rPr>
          <w:rFonts w:ascii="Calibri" w:hAnsi="Calibri" w:cs="Arial"/>
          <w:b/>
        </w:rPr>
        <w:t>5</w:t>
      </w:r>
    </w:p>
    <w:p w14:paraId="3F9FF417" w14:textId="77777777" w:rsidR="000E364C" w:rsidRDefault="000E364C" w:rsidP="000E364C">
      <w:pPr>
        <w:rPr>
          <w:rFonts w:ascii="Calibri" w:hAnsi="Calibri" w:cs="Arial"/>
          <w:b/>
        </w:rPr>
      </w:pPr>
    </w:p>
    <w:p w14:paraId="7663DF08" w14:textId="77777777" w:rsidR="000E364C" w:rsidRDefault="000E364C" w:rsidP="000E364C">
      <w:pPr>
        <w:rPr>
          <w:rFonts w:ascii="Calibri" w:hAnsi="Calibri" w:cs="Arial"/>
        </w:rPr>
      </w:pPr>
      <w:r w:rsidRPr="00153670">
        <w:rPr>
          <w:rFonts w:ascii="Calibri" w:hAnsi="Calibri" w:cs="Arial"/>
          <w:b/>
        </w:rPr>
        <w:t>VYPRACOVAL:  Ing. Milan Kábrt</w:t>
      </w:r>
    </w:p>
    <w:p w14:paraId="70703D73" w14:textId="77777777" w:rsidR="000E364C" w:rsidRDefault="000E364C" w:rsidP="000E364C">
      <w:pPr>
        <w:spacing w:line="360" w:lineRule="auto"/>
        <w:rPr>
          <w:rFonts w:ascii="Calibri" w:hAnsi="Calibri"/>
          <w:b/>
          <w:sz w:val="32"/>
          <w:szCs w:val="32"/>
        </w:rPr>
      </w:pPr>
      <w:r>
        <w:rPr>
          <w:rFonts w:ascii="Calibri" w:hAnsi="Calibri"/>
          <w:b/>
          <w:sz w:val="32"/>
          <w:szCs w:val="32"/>
        </w:rPr>
        <w:lastRenderedPageBreak/>
        <w:t>1/ ÚVOD</w:t>
      </w:r>
    </w:p>
    <w:p w14:paraId="1CF2553F" w14:textId="2C4D2DD1" w:rsidR="000E364C" w:rsidRPr="00395A2E" w:rsidRDefault="000E364C" w:rsidP="000E364C">
      <w:pPr>
        <w:pStyle w:val="dka3"/>
        <w:shd w:val="clear" w:color="auto" w:fill="D9D9D9" w:themeFill="background1" w:themeFillShade="D9"/>
        <w:overflowPunct/>
        <w:autoSpaceDE/>
        <w:spacing w:before="0" w:line="360" w:lineRule="auto"/>
        <w:rPr>
          <w:rFonts w:ascii="Calibri" w:hAnsi="Calibri"/>
          <w:sz w:val="22"/>
          <w:szCs w:val="22"/>
        </w:rPr>
      </w:pPr>
      <w:r w:rsidRPr="00395A2E">
        <w:rPr>
          <w:rFonts w:ascii="Calibri" w:hAnsi="Calibri"/>
          <w:sz w:val="22"/>
          <w:szCs w:val="22"/>
        </w:rPr>
        <w:t>Tento dokument je vydán pro potřeby řízení vedených podle zákona o územním plánování (stavební zákon) č. 183/2006 Sb. v platném znění, v souladu s požadavkem § 158 tohoto zákona a na základě autorizace udělené pod číslem 0600109 pro daný obor dle zák. č. 360/1992 Sb., § 18 g, o výkonu povolání autorizovaných architektů a o výkonu povolání autorizovaných inženýrů a techniků činných ve výstavbě, ve znění zákona č. 164/1993 Sb. a zákona č. 153/2011 Sb. v platném znění. Zároveň je tímto akceptována vyhláška Ministerstva pro</w:t>
      </w:r>
      <w:r w:rsidR="00706F19">
        <w:rPr>
          <w:rFonts w:ascii="Calibri" w:hAnsi="Calibri"/>
          <w:sz w:val="22"/>
          <w:szCs w:val="22"/>
        </w:rPr>
        <w:t xml:space="preserve"> místní rozvoj č. 268/2009 Sb.</w:t>
      </w:r>
    </w:p>
    <w:p w14:paraId="17BD1E17" w14:textId="77777777" w:rsidR="000E364C" w:rsidRDefault="000E364C" w:rsidP="000E364C">
      <w:pPr>
        <w:tabs>
          <w:tab w:val="left" w:pos="426"/>
        </w:tabs>
        <w:spacing w:line="360" w:lineRule="auto"/>
        <w:rPr>
          <w:rFonts w:ascii="Calibri" w:hAnsi="Calibri"/>
          <w:b/>
          <w:bCs/>
          <w:u w:val="single"/>
        </w:rPr>
      </w:pPr>
    </w:p>
    <w:p w14:paraId="4D3827C7" w14:textId="77777777" w:rsidR="00010663" w:rsidRPr="00574CC2" w:rsidRDefault="00010663" w:rsidP="001A5287">
      <w:pPr>
        <w:tabs>
          <w:tab w:val="left" w:pos="426"/>
        </w:tabs>
        <w:spacing w:line="360" w:lineRule="auto"/>
        <w:rPr>
          <w:rFonts w:ascii="Calibri" w:hAnsi="Calibri"/>
          <w:b/>
          <w:bCs/>
        </w:rPr>
      </w:pPr>
      <w:r w:rsidRPr="00574CC2">
        <w:rPr>
          <w:rFonts w:ascii="Calibri" w:hAnsi="Calibri"/>
          <w:b/>
          <w:bCs/>
        </w:rPr>
        <w:t xml:space="preserve">1,1 </w:t>
      </w:r>
      <w:r>
        <w:rPr>
          <w:rFonts w:ascii="Calibri" w:hAnsi="Calibri"/>
          <w:b/>
          <w:bCs/>
        </w:rPr>
        <w:t xml:space="preserve">/ </w:t>
      </w:r>
      <w:r w:rsidRPr="00574CC2">
        <w:rPr>
          <w:rFonts w:ascii="Calibri" w:hAnsi="Calibri"/>
          <w:b/>
          <w:bCs/>
        </w:rPr>
        <w:t>Hodnocení a měření hluku technických zařízení se provádí dle následujících právních předpisů:</w:t>
      </w:r>
    </w:p>
    <w:p w14:paraId="7E5AEBCF" w14:textId="77777777" w:rsidR="00010663" w:rsidRPr="005C1F78" w:rsidRDefault="00010663" w:rsidP="001A5287">
      <w:pPr>
        <w:tabs>
          <w:tab w:val="left" w:pos="426"/>
        </w:tabs>
        <w:spacing w:line="360" w:lineRule="auto"/>
        <w:rPr>
          <w:rFonts w:ascii="Calibri" w:hAnsi="Calibri"/>
          <w:bCs/>
          <w:szCs w:val="23"/>
        </w:rPr>
      </w:pPr>
      <w:r>
        <w:rPr>
          <w:rFonts w:ascii="Calibri" w:hAnsi="Calibri"/>
          <w:bCs/>
          <w:szCs w:val="23"/>
        </w:rPr>
        <w:t>Z</w:t>
      </w:r>
      <w:r w:rsidRPr="005C1F78">
        <w:rPr>
          <w:rFonts w:ascii="Calibri" w:hAnsi="Calibri"/>
          <w:bCs/>
          <w:szCs w:val="23"/>
        </w:rPr>
        <w:t>ákon č. 258/2000 Sb., o ochraně veřejného zdraví a o změně některých souvisejících záko</w:t>
      </w:r>
      <w:r>
        <w:rPr>
          <w:rFonts w:ascii="Calibri" w:hAnsi="Calibri"/>
          <w:bCs/>
          <w:szCs w:val="23"/>
        </w:rPr>
        <w:t xml:space="preserve">nů, ve znění pozdějších předpisů. </w:t>
      </w:r>
      <w:r w:rsidRPr="00E17E29">
        <w:rPr>
          <w:rFonts w:ascii="Calibri" w:hAnsi="Calibri"/>
          <w:szCs w:val="23"/>
        </w:rPr>
        <w:t>Problematiku hluku v něm řeší §</w:t>
      </w:r>
      <w:r>
        <w:rPr>
          <w:rFonts w:ascii="Calibri" w:hAnsi="Calibri"/>
          <w:szCs w:val="23"/>
        </w:rPr>
        <w:t xml:space="preserve"> </w:t>
      </w:r>
      <w:r w:rsidRPr="00E17E29">
        <w:rPr>
          <w:rFonts w:ascii="Calibri" w:hAnsi="Calibri"/>
          <w:szCs w:val="23"/>
        </w:rPr>
        <w:t>30, §</w:t>
      </w:r>
      <w:r>
        <w:rPr>
          <w:rFonts w:ascii="Calibri" w:hAnsi="Calibri"/>
          <w:szCs w:val="23"/>
        </w:rPr>
        <w:t xml:space="preserve"> </w:t>
      </w:r>
      <w:r w:rsidRPr="00E17E29">
        <w:rPr>
          <w:rFonts w:ascii="Calibri" w:hAnsi="Calibri"/>
          <w:szCs w:val="23"/>
        </w:rPr>
        <w:t>32, §</w:t>
      </w:r>
      <w:r>
        <w:rPr>
          <w:rFonts w:ascii="Calibri" w:hAnsi="Calibri"/>
          <w:szCs w:val="23"/>
        </w:rPr>
        <w:t xml:space="preserve"> </w:t>
      </w:r>
      <w:r w:rsidRPr="00E17E29">
        <w:rPr>
          <w:rFonts w:ascii="Calibri" w:hAnsi="Calibri"/>
          <w:szCs w:val="23"/>
        </w:rPr>
        <w:t>34 odst. 1, §</w:t>
      </w:r>
      <w:r>
        <w:rPr>
          <w:rFonts w:ascii="Calibri" w:hAnsi="Calibri"/>
          <w:szCs w:val="23"/>
        </w:rPr>
        <w:t xml:space="preserve"> </w:t>
      </w:r>
      <w:r w:rsidRPr="00E17E29">
        <w:rPr>
          <w:rFonts w:ascii="Calibri" w:hAnsi="Calibri"/>
          <w:szCs w:val="23"/>
        </w:rPr>
        <w:t>108 odst. 3</w:t>
      </w:r>
      <w:r>
        <w:rPr>
          <w:rFonts w:ascii="Calibri" w:hAnsi="Calibri"/>
          <w:szCs w:val="23"/>
        </w:rPr>
        <w:t>.</w:t>
      </w:r>
    </w:p>
    <w:p w14:paraId="01156155" w14:textId="77777777" w:rsidR="00010663" w:rsidRPr="00E17E29" w:rsidRDefault="00010663" w:rsidP="001A5287">
      <w:pPr>
        <w:tabs>
          <w:tab w:val="left" w:pos="426"/>
        </w:tabs>
        <w:spacing w:line="360" w:lineRule="auto"/>
        <w:rPr>
          <w:rFonts w:ascii="Calibri" w:hAnsi="Calibri"/>
          <w:bCs/>
        </w:rPr>
      </w:pPr>
      <w:r>
        <w:rPr>
          <w:rFonts w:ascii="Calibri" w:hAnsi="Calibri"/>
          <w:szCs w:val="23"/>
        </w:rPr>
        <w:t>N</w:t>
      </w:r>
      <w:r w:rsidRPr="005C1F78">
        <w:rPr>
          <w:rFonts w:ascii="Calibri" w:hAnsi="Calibri"/>
          <w:szCs w:val="23"/>
        </w:rPr>
        <w:t>ařízení vlády č. 272/2011 Sb., o ochraně zdraví před nepříznivými účinky hluku a vibrací</w:t>
      </w:r>
      <w:r>
        <w:rPr>
          <w:rFonts w:ascii="Calibri" w:hAnsi="Calibri"/>
          <w:szCs w:val="23"/>
        </w:rPr>
        <w:t xml:space="preserve">. </w:t>
      </w:r>
      <w:r w:rsidRPr="005C1F78">
        <w:rPr>
          <w:rFonts w:ascii="Calibri" w:hAnsi="Calibri"/>
          <w:bCs/>
          <w:szCs w:val="23"/>
        </w:rPr>
        <w:t xml:space="preserve"> </w:t>
      </w:r>
      <w:r w:rsidRPr="00E17E29">
        <w:rPr>
          <w:rFonts w:ascii="Calibri" w:hAnsi="Calibri"/>
          <w:bCs/>
        </w:rPr>
        <w:t xml:space="preserve">Zákon </w:t>
      </w:r>
      <w:r>
        <w:rPr>
          <w:rFonts w:ascii="Calibri" w:hAnsi="Calibri"/>
          <w:bCs/>
        </w:rPr>
        <w:t xml:space="preserve">č. </w:t>
      </w:r>
      <w:r w:rsidRPr="00E17E29">
        <w:rPr>
          <w:rFonts w:ascii="Calibri" w:hAnsi="Calibri"/>
          <w:bCs/>
        </w:rPr>
        <w:t xml:space="preserve">262/2006 Sb. </w:t>
      </w:r>
      <w:r>
        <w:rPr>
          <w:rFonts w:ascii="Calibri" w:hAnsi="Calibri"/>
          <w:bCs/>
        </w:rPr>
        <w:t>, zákoník práce, ve znění pozdějších předpisů.</w:t>
      </w:r>
    </w:p>
    <w:p w14:paraId="2C43BA8B" w14:textId="77777777" w:rsidR="00010663" w:rsidRPr="00E17E29" w:rsidRDefault="00010663" w:rsidP="001A5287">
      <w:pPr>
        <w:tabs>
          <w:tab w:val="left" w:pos="426"/>
        </w:tabs>
        <w:spacing w:line="360" w:lineRule="auto"/>
        <w:rPr>
          <w:rFonts w:ascii="Calibri" w:hAnsi="Calibri"/>
          <w:bCs/>
          <w:szCs w:val="23"/>
        </w:rPr>
      </w:pPr>
      <w:r w:rsidRPr="00E17E29">
        <w:rPr>
          <w:rFonts w:ascii="Calibri" w:hAnsi="Calibri"/>
          <w:bCs/>
          <w:szCs w:val="23"/>
        </w:rPr>
        <w:t>v souladu s ČSN ISO 9612 a ČSN ISO 1999.</w:t>
      </w:r>
    </w:p>
    <w:p w14:paraId="3D5836F9" w14:textId="77777777" w:rsidR="00010663" w:rsidRDefault="00010663" w:rsidP="001A5287">
      <w:pPr>
        <w:pStyle w:val="dka3"/>
        <w:overflowPunct/>
        <w:autoSpaceDE/>
        <w:adjustRightInd/>
        <w:spacing w:before="0" w:line="360" w:lineRule="auto"/>
        <w:rPr>
          <w:rFonts w:asciiTheme="minorHAnsi" w:hAnsiTheme="minorHAnsi"/>
          <w:b/>
          <w:bCs/>
        </w:rPr>
      </w:pPr>
    </w:p>
    <w:p w14:paraId="7C41B094" w14:textId="77777777" w:rsidR="00010663" w:rsidRPr="00574CC2" w:rsidRDefault="00010663" w:rsidP="001A5287">
      <w:pPr>
        <w:pStyle w:val="dka3"/>
        <w:overflowPunct/>
        <w:autoSpaceDE/>
        <w:adjustRightInd/>
        <w:spacing w:before="0" w:line="360" w:lineRule="auto"/>
        <w:rPr>
          <w:rFonts w:ascii="Calibri" w:hAnsi="Calibri"/>
          <w:b/>
          <w:i/>
        </w:rPr>
      </w:pPr>
      <w:r>
        <w:rPr>
          <w:rFonts w:asciiTheme="minorHAnsi" w:hAnsiTheme="minorHAnsi"/>
          <w:b/>
          <w:bCs/>
        </w:rPr>
        <w:t xml:space="preserve">1,2 / </w:t>
      </w:r>
      <w:r w:rsidRPr="00573390">
        <w:rPr>
          <w:rFonts w:asciiTheme="minorHAnsi" w:hAnsiTheme="minorHAnsi"/>
          <w:b/>
          <w:bCs/>
        </w:rPr>
        <w:t>Vztah k dalším právním předpisům:</w:t>
      </w:r>
    </w:p>
    <w:p w14:paraId="7F20163F" w14:textId="77777777" w:rsidR="00010663" w:rsidRDefault="00010663" w:rsidP="001A5287">
      <w:pPr>
        <w:autoSpaceDE w:val="0"/>
        <w:autoSpaceDN w:val="0"/>
        <w:adjustRightInd w:val="0"/>
        <w:spacing w:line="360" w:lineRule="auto"/>
        <w:jc w:val="both"/>
        <w:rPr>
          <w:rFonts w:asciiTheme="minorHAnsi" w:hAnsiTheme="minorHAnsi"/>
          <w:bCs/>
        </w:rPr>
      </w:pPr>
      <w:r>
        <w:rPr>
          <w:rFonts w:asciiTheme="minorHAnsi" w:hAnsiTheme="minorHAnsi"/>
          <w:bCs/>
        </w:rPr>
        <w:t>Zákon 183/2006 Sb. O územním plánování a stavebním řádu (stavební zákon) v aktuálním znění ve smyslu dodatků a změn.</w:t>
      </w:r>
    </w:p>
    <w:p w14:paraId="0D027217" w14:textId="77777777" w:rsidR="00010663" w:rsidRDefault="00010663" w:rsidP="001A5287">
      <w:pPr>
        <w:autoSpaceDE w:val="0"/>
        <w:autoSpaceDN w:val="0"/>
        <w:adjustRightInd w:val="0"/>
        <w:spacing w:line="360" w:lineRule="auto"/>
        <w:jc w:val="both"/>
        <w:rPr>
          <w:rFonts w:asciiTheme="minorHAnsi" w:hAnsiTheme="minorHAnsi"/>
          <w:bCs/>
        </w:rPr>
      </w:pPr>
      <w:r>
        <w:rPr>
          <w:rFonts w:asciiTheme="minorHAnsi" w:hAnsiTheme="minorHAnsi"/>
          <w:bCs/>
        </w:rPr>
        <w:t>Vyhláška č. 499/2006 Sb. O dokumentaci staveb (část E) ve znění 62/2013 Sb.</w:t>
      </w:r>
    </w:p>
    <w:p w14:paraId="31DF91EE" w14:textId="77777777" w:rsidR="00010663" w:rsidRDefault="00010663" w:rsidP="001A5287">
      <w:pPr>
        <w:autoSpaceDE w:val="0"/>
        <w:autoSpaceDN w:val="0"/>
        <w:adjustRightInd w:val="0"/>
        <w:spacing w:line="360" w:lineRule="auto"/>
        <w:jc w:val="both"/>
        <w:rPr>
          <w:rFonts w:asciiTheme="minorHAnsi" w:hAnsiTheme="minorHAnsi"/>
          <w:bCs/>
        </w:rPr>
      </w:pPr>
      <w:r>
        <w:rPr>
          <w:rFonts w:asciiTheme="minorHAnsi" w:hAnsiTheme="minorHAnsi"/>
          <w:bCs/>
        </w:rPr>
        <w:t>Vyhláška č. 500/2006 Sb. O územně analytických podkladech ve znění 458/2012 Sb.</w:t>
      </w:r>
    </w:p>
    <w:p w14:paraId="68EE2C6D" w14:textId="77777777" w:rsidR="00010663" w:rsidRDefault="00010663" w:rsidP="001A5287">
      <w:pPr>
        <w:autoSpaceDE w:val="0"/>
        <w:autoSpaceDN w:val="0"/>
        <w:adjustRightInd w:val="0"/>
        <w:spacing w:line="360" w:lineRule="auto"/>
        <w:jc w:val="both"/>
        <w:rPr>
          <w:rFonts w:asciiTheme="minorHAnsi" w:hAnsiTheme="minorHAnsi"/>
          <w:bCs/>
        </w:rPr>
      </w:pPr>
      <w:r>
        <w:rPr>
          <w:rFonts w:asciiTheme="minorHAnsi" w:hAnsiTheme="minorHAnsi"/>
          <w:bCs/>
        </w:rPr>
        <w:t>Vyhláška č. 503/2006 Sb. O podrobnější úpravě územního plánu ve znění 63/2013 Sb.</w:t>
      </w:r>
    </w:p>
    <w:p w14:paraId="142B510E" w14:textId="77777777" w:rsidR="00010663" w:rsidRDefault="00010663" w:rsidP="001A5287">
      <w:pPr>
        <w:autoSpaceDE w:val="0"/>
        <w:autoSpaceDN w:val="0"/>
        <w:adjustRightInd w:val="0"/>
        <w:spacing w:line="360" w:lineRule="auto"/>
        <w:jc w:val="both"/>
        <w:rPr>
          <w:rFonts w:asciiTheme="minorHAnsi" w:hAnsiTheme="minorHAnsi"/>
          <w:bCs/>
        </w:rPr>
      </w:pPr>
      <w:r>
        <w:rPr>
          <w:rFonts w:asciiTheme="minorHAnsi" w:hAnsiTheme="minorHAnsi"/>
          <w:bCs/>
        </w:rPr>
        <w:t>Vyhláška č. 146/2008 Sb. O rozsahu a obsahu projektové dokumentace dopravních staveb..</w:t>
      </w:r>
    </w:p>
    <w:p w14:paraId="5CD13870" w14:textId="77777777" w:rsidR="00010663" w:rsidRPr="005C1F78" w:rsidRDefault="00010663" w:rsidP="001A5287">
      <w:pPr>
        <w:spacing w:line="360" w:lineRule="auto"/>
        <w:rPr>
          <w:rFonts w:asciiTheme="minorHAnsi" w:hAnsiTheme="minorHAnsi" w:cs="Arial"/>
          <w:bCs/>
        </w:rPr>
      </w:pPr>
      <w:r w:rsidRPr="005C1F78">
        <w:rPr>
          <w:rFonts w:asciiTheme="minorHAnsi" w:hAnsiTheme="minorHAnsi" w:cs="Arial"/>
          <w:bCs/>
        </w:rPr>
        <w:t>Vyhláška č. 20/2012 Sb., kterou se mění vyhláška č. 268/2009 Sb., o technických požadavcích na stavby</w:t>
      </w:r>
      <w:r>
        <w:rPr>
          <w:rFonts w:asciiTheme="minorHAnsi" w:hAnsiTheme="minorHAnsi" w:cs="Arial"/>
          <w:bCs/>
        </w:rPr>
        <w:t>.</w:t>
      </w:r>
    </w:p>
    <w:p w14:paraId="616EFCEC" w14:textId="77777777" w:rsidR="00010663" w:rsidRDefault="00010663" w:rsidP="001A5287">
      <w:pPr>
        <w:spacing w:line="360" w:lineRule="auto"/>
        <w:rPr>
          <w:rFonts w:asciiTheme="minorHAnsi" w:hAnsiTheme="minorHAnsi" w:cs="Arial"/>
          <w:b/>
          <w:bCs/>
        </w:rPr>
      </w:pPr>
    </w:p>
    <w:p w14:paraId="79E9DA93" w14:textId="77777777" w:rsidR="00010663" w:rsidRDefault="00010663" w:rsidP="001A5287">
      <w:pPr>
        <w:spacing w:line="360" w:lineRule="auto"/>
        <w:rPr>
          <w:rFonts w:asciiTheme="minorHAnsi" w:hAnsiTheme="minorHAnsi" w:cs="Arial"/>
          <w:b/>
          <w:bCs/>
        </w:rPr>
      </w:pPr>
      <w:r>
        <w:rPr>
          <w:rFonts w:asciiTheme="minorHAnsi" w:hAnsiTheme="minorHAnsi" w:cs="Arial"/>
          <w:b/>
          <w:bCs/>
        </w:rPr>
        <w:t>1,3 / Údaje o zpracovateli a objednateli posudku</w:t>
      </w:r>
    </w:p>
    <w:p w14:paraId="1B732860" w14:textId="77777777" w:rsidR="00010663" w:rsidRDefault="00010663" w:rsidP="001A5287">
      <w:pPr>
        <w:spacing w:line="360" w:lineRule="auto"/>
        <w:rPr>
          <w:rFonts w:asciiTheme="minorHAnsi" w:hAnsiTheme="minorHAnsi" w:cs="Arial"/>
        </w:rPr>
      </w:pPr>
      <w:r>
        <w:rPr>
          <w:rFonts w:asciiTheme="minorHAnsi" w:hAnsiTheme="minorHAnsi" w:cs="Arial"/>
        </w:rPr>
        <w:t>Ing. Milan Kábrt, ENVICONSULT</w:t>
      </w:r>
    </w:p>
    <w:p w14:paraId="2BE09ECD" w14:textId="77777777" w:rsidR="00010663" w:rsidRDefault="00010663" w:rsidP="001A5287">
      <w:pPr>
        <w:spacing w:line="360" w:lineRule="auto"/>
        <w:rPr>
          <w:rFonts w:asciiTheme="minorHAnsi" w:hAnsiTheme="minorHAnsi" w:cs="Arial"/>
        </w:rPr>
      </w:pPr>
      <w:r>
        <w:rPr>
          <w:rFonts w:asciiTheme="minorHAnsi" w:hAnsiTheme="minorHAnsi" w:cs="Arial"/>
        </w:rPr>
        <w:t>Husovo náměstí 48</w:t>
      </w:r>
    </w:p>
    <w:p w14:paraId="6338F397" w14:textId="77777777" w:rsidR="00010663" w:rsidRDefault="00010663" w:rsidP="001A5287">
      <w:pPr>
        <w:spacing w:line="360" w:lineRule="auto"/>
        <w:rPr>
          <w:rFonts w:asciiTheme="minorHAnsi" w:hAnsiTheme="minorHAnsi" w:cs="Arial"/>
          <w:b/>
          <w:bCs/>
          <w:u w:val="single"/>
        </w:rPr>
      </w:pPr>
      <w:r>
        <w:rPr>
          <w:rFonts w:asciiTheme="minorHAnsi" w:hAnsiTheme="minorHAnsi" w:cs="Arial"/>
          <w:b/>
          <w:bCs/>
          <w:u w:val="single"/>
        </w:rPr>
        <w:t>552 03 Česká Skalice</w:t>
      </w:r>
    </w:p>
    <w:p w14:paraId="1AE5CEE2" w14:textId="77777777" w:rsidR="00010663" w:rsidRDefault="00010663" w:rsidP="001A5287">
      <w:pPr>
        <w:spacing w:line="360" w:lineRule="auto"/>
        <w:rPr>
          <w:rFonts w:asciiTheme="minorHAnsi" w:hAnsiTheme="minorHAnsi" w:cs="Arial"/>
          <w:b/>
          <w:bCs/>
        </w:rPr>
      </w:pPr>
      <w:r>
        <w:rPr>
          <w:rFonts w:asciiTheme="minorHAnsi" w:hAnsiTheme="minorHAnsi" w:cs="Arial"/>
          <w:b/>
          <w:bCs/>
        </w:rPr>
        <w:t>IČO: 115 94 357</w:t>
      </w:r>
    </w:p>
    <w:p w14:paraId="7D3E8492" w14:textId="77777777" w:rsidR="00010663" w:rsidRDefault="00010663" w:rsidP="00010663">
      <w:pPr>
        <w:spacing w:line="360" w:lineRule="auto"/>
        <w:rPr>
          <w:rFonts w:asciiTheme="minorHAnsi" w:hAnsiTheme="minorHAnsi" w:cs="Arial"/>
          <w:b/>
          <w:bCs/>
        </w:rPr>
      </w:pPr>
      <w:r>
        <w:rPr>
          <w:rFonts w:asciiTheme="minorHAnsi" w:hAnsiTheme="minorHAnsi" w:cs="Arial"/>
          <w:b/>
          <w:bCs/>
        </w:rPr>
        <w:t>DIČ : CZ 531027008</w:t>
      </w:r>
    </w:p>
    <w:tbl>
      <w:tblPr>
        <w:tblStyle w:val="Svtltabulkasmkou1zvraznn11"/>
        <w:tblW w:w="0" w:type="auto"/>
        <w:tblLook w:val="04A0" w:firstRow="1" w:lastRow="0" w:firstColumn="1" w:lastColumn="0" w:noHBand="0" w:noVBand="1"/>
      </w:tblPr>
      <w:tblGrid>
        <w:gridCol w:w="4531"/>
        <w:gridCol w:w="4531"/>
      </w:tblGrid>
      <w:tr w:rsidR="00530E78" w14:paraId="54ACFFD5" w14:textId="77777777" w:rsidTr="00530E7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31" w:type="dxa"/>
            <w:shd w:val="clear" w:color="auto" w:fill="D0CECE" w:themeFill="background2" w:themeFillShade="E6"/>
          </w:tcPr>
          <w:p w14:paraId="6270D863" w14:textId="77777777" w:rsidR="00530E78" w:rsidRDefault="00530E78" w:rsidP="00530E78">
            <w:pPr>
              <w:spacing w:line="276" w:lineRule="auto"/>
              <w:rPr>
                <w:rFonts w:ascii="Calibri" w:hAnsi="Calibri"/>
                <w:b w:val="0"/>
              </w:rPr>
            </w:pPr>
            <w:r>
              <w:rPr>
                <w:rFonts w:ascii="Calibri" w:hAnsi="Calibri"/>
                <w:b w:val="0"/>
              </w:rPr>
              <w:lastRenderedPageBreak/>
              <w:t>Objednatel:</w:t>
            </w:r>
          </w:p>
        </w:tc>
        <w:tc>
          <w:tcPr>
            <w:tcW w:w="4531" w:type="dxa"/>
            <w:shd w:val="clear" w:color="auto" w:fill="D0CECE" w:themeFill="background2" w:themeFillShade="E6"/>
          </w:tcPr>
          <w:p w14:paraId="1E2A37D7" w14:textId="77777777" w:rsidR="00530E78" w:rsidRDefault="00530E78" w:rsidP="00530E78">
            <w:pPr>
              <w:spacing w:line="276" w:lineRule="auto"/>
              <w:cnfStyle w:val="100000000000" w:firstRow="1" w:lastRow="0" w:firstColumn="0" w:lastColumn="0" w:oddVBand="0" w:evenVBand="0" w:oddHBand="0" w:evenHBand="0" w:firstRowFirstColumn="0" w:firstRowLastColumn="0" w:lastRowFirstColumn="0" w:lastRowLastColumn="0"/>
              <w:rPr>
                <w:rFonts w:ascii="Calibri" w:hAnsi="Calibri"/>
                <w:b w:val="0"/>
              </w:rPr>
            </w:pPr>
            <w:r>
              <w:rPr>
                <w:rFonts w:ascii="Calibri" w:hAnsi="Calibri"/>
                <w:b w:val="0"/>
              </w:rPr>
              <w:t>Investor</w:t>
            </w:r>
            <w:r w:rsidR="00681B8C">
              <w:rPr>
                <w:rFonts w:ascii="Calibri" w:hAnsi="Calibri"/>
                <w:b w:val="0"/>
              </w:rPr>
              <w:t>:</w:t>
            </w:r>
          </w:p>
        </w:tc>
      </w:tr>
      <w:tr w:rsidR="00C95CB2" w14:paraId="71F6B8D7" w14:textId="77777777" w:rsidTr="00530E78">
        <w:tc>
          <w:tcPr>
            <w:cnfStyle w:val="001000000000" w:firstRow="0" w:lastRow="0" w:firstColumn="1" w:lastColumn="0" w:oddVBand="0" w:evenVBand="0" w:oddHBand="0" w:evenHBand="0" w:firstRowFirstColumn="0" w:firstRowLastColumn="0" w:lastRowFirstColumn="0" w:lastRowLastColumn="0"/>
            <w:tcW w:w="4531" w:type="dxa"/>
          </w:tcPr>
          <w:p w14:paraId="0BDF6839" w14:textId="5FB6A754" w:rsidR="00C95CB2" w:rsidRPr="00530E78" w:rsidRDefault="00706F19" w:rsidP="00E72A99">
            <w:pPr>
              <w:spacing w:line="276" w:lineRule="auto"/>
              <w:rPr>
                <w:rFonts w:ascii="Calibri" w:hAnsi="Calibri"/>
              </w:rPr>
            </w:pPr>
            <w:r>
              <w:rPr>
                <w:rFonts w:ascii="Calibri" w:hAnsi="Calibri"/>
              </w:rPr>
              <w:t xml:space="preserve">RWE </w:t>
            </w:r>
            <w:r w:rsidR="00E72A99">
              <w:rPr>
                <w:rFonts w:ascii="Calibri" w:hAnsi="Calibri"/>
              </w:rPr>
              <w:t>Teplárna Náchod</w:t>
            </w:r>
            <w:r>
              <w:rPr>
                <w:rFonts w:ascii="Calibri" w:hAnsi="Calibri"/>
              </w:rPr>
              <w:t>, s.r.o.</w:t>
            </w:r>
          </w:p>
        </w:tc>
        <w:tc>
          <w:tcPr>
            <w:tcW w:w="4531" w:type="dxa"/>
          </w:tcPr>
          <w:p w14:paraId="14ADFE05" w14:textId="7A8328E5" w:rsidR="00C95CB2" w:rsidRPr="00C95CB2" w:rsidRDefault="00706F19" w:rsidP="00C95CB2">
            <w:pPr>
              <w:spacing w:line="276" w:lineRule="auto"/>
              <w:cnfStyle w:val="000000000000" w:firstRow="0" w:lastRow="0" w:firstColumn="0" w:lastColumn="0" w:oddVBand="0" w:evenVBand="0" w:oddHBand="0" w:evenHBand="0" w:firstRowFirstColumn="0" w:firstRowLastColumn="0" w:lastRowFirstColumn="0" w:lastRowLastColumn="0"/>
              <w:rPr>
                <w:rFonts w:ascii="Calibri" w:hAnsi="Calibri"/>
                <w:b/>
              </w:rPr>
            </w:pPr>
            <w:r>
              <w:rPr>
                <w:rFonts w:ascii="Calibri" w:hAnsi="Calibri"/>
                <w:b/>
              </w:rPr>
              <w:t>RWE Teplárna Náchod, s.r.o.</w:t>
            </w:r>
          </w:p>
        </w:tc>
      </w:tr>
      <w:tr w:rsidR="00C95CB2" w14:paraId="79C890D8" w14:textId="77777777" w:rsidTr="00530E78">
        <w:tc>
          <w:tcPr>
            <w:cnfStyle w:val="001000000000" w:firstRow="0" w:lastRow="0" w:firstColumn="1" w:lastColumn="0" w:oddVBand="0" w:evenVBand="0" w:oddHBand="0" w:evenHBand="0" w:firstRowFirstColumn="0" w:firstRowLastColumn="0" w:lastRowFirstColumn="0" w:lastRowLastColumn="0"/>
            <w:tcW w:w="4531" w:type="dxa"/>
          </w:tcPr>
          <w:p w14:paraId="211E04B2" w14:textId="0316DDCF" w:rsidR="00C95CB2" w:rsidRDefault="00C95CB2" w:rsidP="003145D1">
            <w:pPr>
              <w:spacing w:line="276" w:lineRule="auto"/>
              <w:rPr>
                <w:rFonts w:ascii="Calibri" w:hAnsi="Calibri"/>
                <w:b w:val="0"/>
              </w:rPr>
            </w:pPr>
            <w:r>
              <w:rPr>
                <w:rFonts w:ascii="Calibri" w:hAnsi="Calibri"/>
                <w:b w:val="0"/>
              </w:rPr>
              <w:t>P</w:t>
            </w:r>
            <w:r w:rsidR="003145D1">
              <w:rPr>
                <w:rFonts w:ascii="Calibri" w:hAnsi="Calibri"/>
                <w:b w:val="0"/>
              </w:rPr>
              <w:t>lhovská 544</w:t>
            </w:r>
          </w:p>
        </w:tc>
        <w:tc>
          <w:tcPr>
            <w:tcW w:w="4531" w:type="dxa"/>
          </w:tcPr>
          <w:p w14:paraId="17A6EC6B" w14:textId="1A125C08" w:rsidR="00C95CB2" w:rsidRPr="00C95CB2" w:rsidRDefault="0032756F" w:rsidP="00C95CB2">
            <w:pPr>
              <w:spacing w:line="276" w:lineRule="auto"/>
              <w:cnfStyle w:val="000000000000" w:firstRow="0" w:lastRow="0" w:firstColumn="0" w:lastColumn="0" w:oddVBand="0" w:evenVBand="0" w:oddHBand="0" w:evenHBand="0" w:firstRowFirstColumn="0" w:firstRowLastColumn="0" w:lastRowFirstColumn="0" w:lastRowLastColumn="0"/>
              <w:rPr>
                <w:rFonts w:ascii="Calibri" w:hAnsi="Calibri"/>
              </w:rPr>
            </w:pPr>
            <w:r>
              <w:rPr>
                <w:rFonts w:ascii="Calibri" w:hAnsi="Calibri"/>
              </w:rPr>
              <w:t>Plhovská 544</w:t>
            </w:r>
          </w:p>
        </w:tc>
      </w:tr>
      <w:tr w:rsidR="00C95CB2" w14:paraId="68F56F83" w14:textId="77777777" w:rsidTr="00530E78">
        <w:tc>
          <w:tcPr>
            <w:cnfStyle w:val="001000000000" w:firstRow="0" w:lastRow="0" w:firstColumn="1" w:lastColumn="0" w:oddVBand="0" w:evenVBand="0" w:oddHBand="0" w:evenHBand="0" w:firstRowFirstColumn="0" w:firstRowLastColumn="0" w:lastRowFirstColumn="0" w:lastRowLastColumn="0"/>
            <w:tcW w:w="4531" w:type="dxa"/>
          </w:tcPr>
          <w:p w14:paraId="1E69B5B7" w14:textId="25875FC8" w:rsidR="00C95CB2" w:rsidRPr="00530E78" w:rsidRDefault="003145D1" w:rsidP="003145D1">
            <w:pPr>
              <w:spacing w:line="276" w:lineRule="auto"/>
              <w:rPr>
                <w:rFonts w:ascii="Calibri" w:hAnsi="Calibri"/>
                <w:u w:val="single"/>
              </w:rPr>
            </w:pPr>
            <w:r>
              <w:rPr>
                <w:rFonts w:ascii="Calibri" w:hAnsi="Calibri"/>
                <w:u w:val="single"/>
              </w:rPr>
              <w:t>547 01 Náchod</w:t>
            </w:r>
          </w:p>
        </w:tc>
        <w:tc>
          <w:tcPr>
            <w:tcW w:w="4531" w:type="dxa"/>
          </w:tcPr>
          <w:p w14:paraId="586D0213" w14:textId="66A3CF41" w:rsidR="00C95CB2" w:rsidRPr="00C95CB2" w:rsidRDefault="0032756F" w:rsidP="00C95CB2">
            <w:pPr>
              <w:spacing w:line="276" w:lineRule="auto"/>
              <w:cnfStyle w:val="000000000000" w:firstRow="0" w:lastRow="0" w:firstColumn="0" w:lastColumn="0" w:oddVBand="0" w:evenVBand="0" w:oddHBand="0" w:evenHBand="0" w:firstRowFirstColumn="0" w:firstRowLastColumn="0" w:lastRowFirstColumn="0" w:lastRowLastColumn="0"/>
              <w:rPr>
                <w:rFonts w:ascii="Calibri" w:hAnsi="Calibri"/>
                <w:b/>
                <w:u w:val="single"/>
              </w:rPr>
            </w:pPr>
            <w:r>
              <w:rPr>
                <w:rFonts w:ascii="Calibri" w:hAnsi="Calibri"/>
                <w:b/>
                <w:u w:val="single"/>
              </w:rPr>
              <w:t>547 01 Náchod</w:t>
            </w:r>
          </w:p>
        </w:tc>
      </w:tr>
      <w:tr w:rsidR="00C95CB2" w14:paraId="228E62D1" w14:textId="77777777" w:rsidTr="00530E78">
        <w:tc>
          <w:tcPr>
            <w:cnfStyle w:val="001000000000" w:firstRow="0" w:lastRow="0" w:firstColumn="1" w:lastColumn="0" w:oddVBand="0" w:evenVBand="0" w:oddHBand="0" w:evenHBand="0" w:firstRowFirstColumn="0" w:firstRowLastColumn="0" w:lastRowFirstColumn="0" w:lastRowLastColumn="0"/>
            <w:tcW w:w="4531" w:type="dxa"/>
          </w:tcPr>
          <w:p w14:paraId="2AC3E1E9" w14:textId="18DA5947" w:rsidR="00C95CB2" w:rsidRDefault="00C95CB2" w:rsidP="003145D1">
            <w:pPr>
              <w:spacing w:line="276" w:lineRule="auto"/>
              <w:rPr>
                <w:rFonts w:ascii="Calibri" w:hAnsi="Calibri"/>
                <w:b w:val="0"/>
              </w:rPr>
            </w:pPr>
            <w:r>
              <w:rPr>
                <w:rFonts w:ascii="Calibri" w:hAnsi="Calibri"/>
                <w:b w:val="0"/>
              </w:rPr>
              <w:t xml:space="preserve">IČO: </w:t>
            </w:r>
            <w:r w:rsidR="003145D1">
              <w:rPr>
                <w:rFonts w:ascii="Calibri" w:hAnsi="Calibri"/>
                <w:b w:val="0"/>
              </w:rPr>
              <w:t>038 45 443</w:t>
            </w:r>
          </w:p>
        </w:tc>
        <w:tc>
          <w:tcPr>
            <w:tcW w:w="4531" w:type="dxa"/>
          </w:tcPr>
          <w:p w14:paraId="37BE8202" w14:textId="16589260" w:rsidR="00C95CB2" w:rsidRPr="00C95CB2" w:rsidRDefault="00C95CB2" w:rsidP="00C95CB2">
            <w:pPr>
              <w:spacing w:line="276" w:lineRule="auto"/>
              <w:cnfStyle w:val="000000000000" w:firstRow="0" w:lastRow="0" w:firstColumn="0" w:lastColumn="0" w:oddVBand="0" w:evenVBand="0" w:oddHBand="0" w:evenHBand="0" w:firstRowFirstColumn="0" w:firstRowLastColumn="0" w:lastRowFirstColumn="0" w:lastRowLastColumn="0"/>
              <w:rPr>
                <w:rFonts w:ascii="Calibri" w:hAnsi="Calibri"/>
              </w:rPr>
            </w:pPr>
            <w:r w:rsidRPr="00C95CB2">
              <w:rPr>
                <w:rFonts w:ascii="Calibri" w:hAnsi="Calibri"/>
              </w:rPr>
              <w:t xml:space="preserve">IČO: </w:t>
            </w:r>
            <w:r w:rsidR="0032756F">
              <w:rPr>
                <w:rFonts w:ascii="Calibri" w:hAnsi="Calibri"/>
              </w:rPr>
              <w:t>038 45 443</w:t>
            </w:r>
          </w:p>
        </w:tc>
      </w:tr>
      <w:tr w:rsidR="00C95CB2" w14:paraId="04DACC85" w14:textId="77777777" w:rsidTr="00530E78">
        <w:tc>
          <w:tcPr>
            <w:cnfStyle w:val="001000000000" w:firstRow="0" w:lastRow="0" w:firstColumn="1" w:lastColumn="0" w:oddVBand="0" w:evenVBand="0" w:oddHBand="0" w:evenHBand="0" w:firstRowFirstColumn="0" w:firstRowLastColumn="0" w:lastRowFirstColumn="0" w:lastRowLastColumn="0"/>
            <w:tcW w:w="4531" w:type="dxa"/>
          </w:tcPr>
          <w:p w14:paraId="4B71A878" w14:textId="5049070B" w:rsidR="00C95CB2" w:rsidRDefault="00C95CB2" w:rsidP="003145D1">
            <w:pPr>
              <w:spacing w:line="276" w:lineRule="auto"/>
              <w:rPr>
                <w:rFonts w:ascii="Calibri" w:hAnsi="Calibri"/>
                <w:b w:val="0"/>
              </w:rPr>
            </w:pPr>
            <w:r>
              <w:rPr>
                <w:rFonts w:ascii="Calibri" w:hAnsi="Calibri"/>
                <w:b w:val="0"/>
              </w:rPr>
              <w:t xml:space="preserve">DIČ: CZ </w:t>
            </w:r>
            <w:r w:rsidR="003145D1">
              <w:rPr>
                <w:rFonts w:ascii="Calibri" w:hAnsi="Calibri"/>
                <w:b w:val="0"/>
              </w:rPr>
              <w:t>038 45 443</w:t>
            </w:r>
          </w:p>
        </w:tc>
        <w:tc>
          <w:tcPr>
            <w:tcW w:w="4531" w:type="dxa"/>
          </w:tcPr>
          <w:p w14:paraId="6258D471" w14:textId="1CA01FF8" w:rsidR="00C95CB2" w:rsidRPr="00C95CB2" w:rsidRDefault="00C95CB2" w:rsidP="00C95CB2">
            <w:pPr>
              <w:spacing w:line="276" w:lineRule="auto"/>
              <w:cnfStyle w:val="000000000000" w:firstRow="0" w:lastRow="0" w:firstColumn="0" w:lastColumn="0" w:oddVBand="0" w:evenVBand="0" w:oddHBand="0" w:evenHBand="0" w:firstRowFirstColumn="0" w:firstRowLastColumn="0" w:lastRowFirstColumn="0" w:lastRowLastColumn="0"/>
              <w:rPr>
                <w:rFonts w:ascii="Calibri" w:hAnsi="Calibri"/>
              </w:rPr>
            </w:pPr>
            <w:r w:rsidRPr="00C95CB2">
              <w:rPr>
                <w:rFonts w:ascii="Calibri" w:hAnsi="Calibri"/>
              </w:rPr>
              <w:t xml:space="preserve">DIČ: </w:t>
            </w:r>
            <w:r w:rsidR="003145D1">
              <w:rPr>
                <w:rFonts w:ascii="Calibri" w:hAnsi="Calibri"/>
              </w:rPr>
              <w:t xml:space="preserve">CZ </w:t>
            </w:r>
            <w:r w:rsidR="0032756F">
              <w:rPr>
                <w:rFonts w:ascii="Calibri" w:hAnsi="Calibri"/>
              </w:rPr>
              <w:t>038 45 443</w:t>
            </w:r>
          </w:p>
        </w:tc>
      </w:tr>
    </w:tbl>
    <w:p w14:paraId="58E4B925" w14:textId="77777777" w:rsidR="00530E78" w:rsidRDefault="00530E78" w:rsidP="000E364C">
      <w:pPr>
        <w:spacing w:line="360" w:lineRule="auto"/>
        <w:jc w:val="both"/>
        <w:rPr>
          <w:rFonts w:ascii="Calibri" w:hAnsi="Calibri"/>
          <w:b/>
        </w:rPr>
      </w:pPr>
    </w:p>
    <w:p w14:paraId="599FAE6F" w14:textId="77777777" w:rsidR="000E364C" w:rsidRPr="007F184D" w:rsidRDefault="000E364C" w:rsidP="000E364C">
      <w:pPr>
        <w:spacing w:line="360" w:lineRule="auto"/>
        <w:jc w:val="both"/>
        <w:rPr>
          <w:rFonts w:ascii="Calibri" w:hAnsi="Calibri"/>
          <w:b/>
        </w:rPr>
      </w:pPr>
      <w:r w:rsidRPr="007F184D">
        <w:rPr>
          <w:rFonts w:ascii="Calibri" w:hAnsi="Calibri"/>
          <w:b/>
        </w:rPr>
        <w:t>1.4/ Metodika výpočtu</w:t>
      </w:r>
    </w:p>
    <w:p w14:paraId="5DF3CB0A" w14:textId="77777777" w:rsidR="000E364C" w:rsidRDefault="000E364C" w:rsidP="000E364C">
      <w:pPr>
        <w:spacing w:line="360" w:lineRule="auto"/>
        <w:jc w:val="both"/>
        <w:rPr>
          <w:rFonts w:ascii="Calibri" w:hAnsi="Calibri"/>
        </w:rPr>
      </w:pPr>
      <w:r>
        <w:rPr>
          <w:rFonts w:ascii="Calibri" w:hAnsi="Calibri"/>
        </w:rPr>
        <w:t>Metodika výpočtu očekávaných hladin hluku v exteriéru a interiéru se provádí na základě hladin akustických výkonů zdrojů nebo s pomocí měřených hladin akustických tlaků za přesně stanovených podmínek tak, aby byla zabezpečena reprodukovatelnost výsledků. Obecně se preferuje výpočet s použitím hladin akustických výkonů, neboť pouze tyto hodnoty jednoznačně definují zdroj hluku bez vlivu okolí. Parametry zdrojů se takto určují dle ČSN 01 16 03 a norem navazujících. Rozhodující je přesnost metody (laboratorní, technická a provozní) jakož i způsob měření v závislosti na akustických parametrech prostoru zkušebny nebo reálného prostoru (měření v poli přímých nebo odražených vln).</w:t>
      </w:r>
    </w:p>
    <w:p w14:paraId="6CC11BFE" w14:textId="77777777" w:rsidR="000E364C" w:rsidRDefault="000E364C" w:rsidP="000E364C">
      <w:pPr>
        <w:spacing w:line="360" w:lineRule="auto"/>
        <w:jc w:val="both"/>
        <w:rPr>
          <w:rFonts w:ascii="Calibri" w:hAnsi="Calibri"/>
        </w:rPr>
      </w:pPr>
      <w:r>
        <w:rPr>
          <w:rFonts w:ascii="Calibri" w:hAnsi="Calibri"/>
        </w:rPr>
        <w:t>Z takto získaných výsledků se dále počítá hladina hluku v posuzovaném místě, což je hodnota potřebná pro rozhodování orgánů hygienického dozoru. Obecně lze říct, že výpočet se dělí na určení hladin hluku v exteriéru a v interiéru.</w:t>
      </w:r>
    </w:p>
    <w:p w14:paraId="475BC58D" w14:textId="77777777" w:rsidR="000E364C" w:rsidRDefault="000E364C" w:rsidP="000E364C">
      <w:pPr>
        <w:spacing w:line="360" w:lineRule="auto"/>
        <w:rPr>
          <w:rFonts w:ascii="Calibri" w:hAnsi="Calibri"/>
        </w:rPr>
      </w:pPr>
      <w:r>
        <w:rPr>
          <w:rFonts w:ascii="Calibri" w:hAnsi="Calibri"/>
        </w:rPr>
        <w:t>1.4. 1.</w:t>
      </w:r>
      <w:r>
        <w:rPr>
          <w:rFonts w:ascii="Calibri" w:hAnsi="Calibri"/>
        </w:rPr>
        <w:tab/>
      </w:r>
      <w:r>
        <w:rPr>
          <w:rFonts w:ascii="Calibri" w:hAnsi="Calibri"/>
          <w:i/>
        </w:rPr>
        <w:t>Výpočet hladin hluku v exteriéru.</w:t>
      </w:r>
    </w:p>
    <w:p w14:paraId="26B689D1" w14:textId="77777777" w:rsidR="000E364C" w:rsidRDefault="000E364C" w:rsidP="000E364C">
      <w:pPr>
        <w:spacing w:line="360" w:lineRule="auto"/>
        <w:rPr>
          <w:rFonts w:ascii="Calibri" w:hAnsi="Calibri"/>
        </w:rPr>
      </w:pPr>
      <w:r>
        <w:rPr>
          <w:rFonts w:ascii="Calibri" w:hAnsi="Calibri"/>
        </w:rPr>
        <w:t>Tento výpočet se provádí ze vztahu:</w:t>
      </w:r>
    </w:p>
    <w:p w14:paraId="43D1D75D" w14:textId="77777777" w:rsidR="000E364C" w:rsidRDefault="00C80A4C" w:rsidP="000E364C">
      <w:pPr>
        <w:spacing w:line="360" w:lineRule="auto"/>
        <w:rPr>
          <w:rFonts w:ascii="Calibri" w:hAnsi="Calibri"/>
        </w:rPr>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p</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W</m:t>
              </m:r>
            </m:sub>
          </m:sSub>
          <m:r>
            <w:rPr>
              <w:rFonts w:ascii="Cambria Math" w:hAnsi="Cambria Math"/>
            </w:rPr>
            <m:t>+10log</m:t>
          </m:r>
          <m:d>
            <m:dPr>
              <m:begChr m:val="["/>
              <m:endChr m:val="]"/>
              <m:ctrlPr>
                <w:rPr>
                  <w:rFonts w:ascii="Cambria Math" w:hAnsi="Cambria Math"/>
                  <w:i/>
                </w:rPr>
              </m:ctrlPr>
            </m:dPr>
            <m:e>
              <m:f>
                <m:fPr>
                  <m:ctrlPr>
                    <w:rPr>
                      <w:rFonts w:ascii="Cambria Math" w:hAnsi="Cambria Math"/>
                      <w:i/>
                    </w:rPr>
                  </m:ctrlPr>
                </m:fPr>
                <m:num>
                  <m:r>
                    <w:rPr>
                      <w:rFonts w:ascii="Cambria Math" w:hAnsi="Cambria Math"/>
                    </w:rPr>
                    <m:t>Q</m:t>
                  </m:r>
                </m:num>
                <m:den>
                  <m:r>
                    <w:rPr>
                      <w:rFonts w:ascii="Cambria Math" w:hAnsi="Cambria Math"/>
                    </w:rPr>
                    <m:t>4π</m:t>
                  </m:r>
                  <m:sSup>
                    <m:sSupPr>
                      <m:ctrlPr>
                        <w:rPr>
                          <w:rFonts w:ascii="Cambria Math" w:hAnsi="Cambria Math"/>
                          <w:i/>
                        </w:rPr>
                      </m:ctrlPr>
                    </m:sSupPr>
                    <m:e>
                      <m:r>
                        <w:rPr>
                          <w:rFonts w:ascii="Cambria Math" w:hAnsi="Cambria Math"/>
                        </w:rPr>
                        <m:t>r</m:t>
                      </m:r>
                    </m:e>
                    <m:sup>
                      <m:r>
                        <w:rPr>
                          <w:rFonts w:ascii="Cambria Math" w:hAnsi="Cambria Math"/>
                        </w:rPr>
                        <m:t>2</m:t>
                      </m:r>
                    </m:sup>
                  </m:sSup>
                </m:den>
              </m:f>
            </m:e>
          </m:d>
        </m:oMath>
      </m:oMathPara>
    </w:p>
    <w:p w14:paraId="643FECB7" w14:textId="77777777" w:rsidR="000E364C" w:rsidRDefault="000E364C" w:rsidP="000E364C">
      <w:pPr>
        <w:spacing w:line="360" w:lineRule="auto"/>
        <w:rPr>
          <w:rFonts w:ascii="Calibri" w:hAnsi="Calibri"/>
        </w:rPr>
      </w:pPr>
      <w:r>
        <w:rPr>
          <w:rFonts w:ascii="Calibri" w:hAnsi="Calibri"/>
          <w:b/>
        </w:rPr>
        <w:t>r</w:t>
      </w:r>
      <w:r>
        <w:rPr>
          <w:rFonts w:ascii="Calibri" w:hAnsi="Calibri"/>
        </w:rPr>
        <w:t xml:space="preserve"> – vzdálenost</w:t>
      </w:r>
    </w:p>
    <w:p w14:paraId="036911D5" w14:textId="77777777" w:rsidR="000E364C" w:rsidRDefault="000E364C" w:rsidP="000E364C">
      <w:pPr>
        <w:spacing w:line="360" w:lineRule="auto"/>
        <w:rPr>
          <w:rFonts w:ascii="Calibri" w:hAnsi="Calibri"/>
        </w:rPr>
      </w:pPr>
      <w:r>
        <w:rPr>
          <w:rFonts w:ascii="Calibri" w:hAnsi="Calibri"/>
          <w:b/>
        </w:rPr>
        <w:t>L</w:t>
      </w:r>
      <w:r>
        <w:rPr>
          <w:rFonts w:ascii="Calibri" w:hAnsi="Calibri"/>
          <w:b/>
          <w:sz w:val="16"/>
          <w:vertAlign w:val="subscript"/>
        </w:rPr>
        <w:t>W</w:t>
      </w:r>
      <w:r>
        <w:rPr>
          <w:rFonts w:ascii="Calibri" w:hAnsi="Calibri"/>
        </w:rPr>
        <w:t xml:space="preserve"> – hladina ak. výkonu</w:t>
      </w:r>
    </w:p>
    <w:p w14:paraId="70DDDAB0" w14:textId="77777777" w:rsidR="000E364C" w:rsidRDefault="000E364C" w:rsidP="000E364C">
      <w:pPr>
        <w:spacing w:line="360" w:lineRule="auto"/>
        <w:rPr>
          <w:rFonts w:ascii="Calibri" w:hAnsi="Calibri"/>
        </w:rPr>
      </w:pPr>
      <w:r>
        <w:rPr>
          <w:rFonts w:ascii="Calibri" w:hAnsi="Calibri"/>
          <w:b/>
        </w:rPr>
        <w:t>Q</w:t>
      </w:r>
      <w:r>
        <w:rPr>
          <w:rFonts w:ascii="Calibri" w:hAnsi="Calibri"/>
        </w:rPr>
        <w:t xml:space="preserve"> – směrový činitel</w:t>
      </w:r>
    </w:p>
    <w:p w14:paraId="0A1B88A1" w14:textId="77777777" w:rsidR="000E364C" w:rsidRDefault="000E364C" w:rsidP="000E364C">
      <w:pPr>
        <w:spacing w:line="360" w:lineRule="auto"/>
        <w:rPr>
          <w:rFonts w:ascii="Calibri" w:hAnsi="Calibri"/>
        </w:rPr>
      </w:pPr>
      <w:r>
        <w:rPr>
          <w:rFonts w:ascii="Calibri" w:hAnsi="Calibri"/>
        </w:rPr>
        <w:t>Pokles hluku se vzdáleností se dále vypočte ze vztahů:</w:t>
      </w:r>
    </w:p>
    <w:p w14:paraId="5D55312C" w14:textId="77777777" w:rsidR="000E364C" w:rsidRDefault="000E364C" w:rsidP="000E364C">
      <w:pPr>
        <w:spacing w:line="360" w:lineRule="auto"/>
        <w:rPr>
          <w:rFonts w:ascii="Calibri" w:hAnsi="Calibri"/>
        </w:rPr>
      </w:pPr>
      <m:oMathPara>
        <m:oMathParaPr>
          <m:jc m:val="center"/>
        </m:oMathParaPr>
        <m:oMath>
          <m:r>
            <m:rPr>
              <m:sty m:val="p"/>
            </m:rPr>
            <w:rPr>
              <w:rFonts w:ascii="Cambria Math" w:hAnsi="Cambria Math"/>
            </w:rPr>
            <m:t>Δ</m:t>
          </m:r>
          <m:r>
            <w:rPr>
              <w:rFonts w:ascii="Cambria Math" w:hAnsi="Cambria Math"/>
            </w:rPr>
            <m:t>L=10log</m:t>
          </m:r>
          <m:d>
            <m:dPr>
              <m:begChr m:val="["/>
              <m:endChr m:val="]"/>
              <m:ctrlPr>
                <w:rPr>
                  <w:rFonts w:ascii="Cambria Math" w:hAnsi="Cambria Math"/>
                  <w:i/>
                </w:rPr>
              </m:ctrlPr>
            </m:dPr>
            <m:e>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l</m:t>
                      </m:r>
                    </m:e>
                    <m:sub>
                      <m:r>
                        <w:rPr>
                          <w:rFonts w:ascii="Cambria Math" w:hAnsi="Cambria Math"/>
                        </w:rPr>
                        <m:t>x</m:t>
                      </m:r>
                    </m:sub>
                  </m:sSub>
                </m:den>
              </m:f>
            </m:e>
          </m:d>
          <m:r>
            <w:rPr>
              <w:rFonts w:ascii="Cambria Math" w:hAnsi="Cambria Math"/>
            </w:rPr>
            <m:t xml:space="preserve">      a  </m:t>
          </m:r>
          <m:r>
            <m:rPr>
              <m:sty m:val="p"/>
            </m:rPr>
            <w:rPr>
              <w:rFonts w:ascii="Cambria Math" w:hAnsi="Cambria Math"/>
            </w:rPr>
            <m:t>Δ</m:t>
          </m:r>
          <m:r>
            <w:rPr>
              <w:rFonts w:ascii="Cambria Math" w:hAnsi="Cambria Math"/>
            </w:rPr>
            <m:t>L=20log</m:t>
          </m:r>
          <m:d>
            <m:dPr>
              <m:begChr m:val="["/>
              <m:endChr m:val="]"/>
              <m:ctrlPr>
                <w:rPr>
                  <w:rFonts w:ascii="Cambria Math" w:hAnsi="Cambria Math"/>
                  <w:i/>
                </w:rPr>
              </m:ctrlPr>
            </m:dPr>
            <m:e>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l</m:t>
                      </m:r>
                    </m:e>
                    <m:sub>
                      <m:r>
                        <w:rPr>
                          <w:rFonts w:ascii="Cambria Math" w:hAnsi="Cambria Math"/>
                        </w:rPr>
                        <m:t>x</m:t>
                      </m:r>
                    </m:sub>
                  </m:sSub>
                </m:den>
              </m:f>
            </m:e>
          </m:d>
          <m:r>
            <w:rPr>
              <w:rFonts w:ascii="Cambria Math" w:hAnsi="Cambria Math"/>
            </w:rPr>
            <m:t xml:space="preserve">          </m:t>
          </m:r>
        </m:oMath>
      </m:oMathPara>
    </w:p>
    <w:p w14:paraId="284C5707" w14:textId="77777777" w:rsidR="000E364C" w:rsidRDefault="000E364C" w:rsidP="000E364C">
      <w:pPr>
        <w:spacing w:line="360" w:lineRule="auto"/>
        <w:rPr>
          <w:rFonts w:ascii="Calibri" w:hAnsi="Calibri"/>
        </w:rPr>
      </w:pPr>
      <w:r>
        <w:rPr>
          <w:rFonts w:ascii="Calibri" w:hAnsi="Calibri"/>
        </w:rPr>
        <w:t>l</w:t>
      </w:r>
      <w:r>
        <w:rPr>
          <w:rFonts w:ascii="Calibri" w:hAnsi="Calibri"/>
          <w:vertAlign w:val="subscript"/>
        </w:rPr>
        <w:t>x</w:t>
      </w:r>
      <w:r>
        <w:rPr>
          <w:rFonts w:ascii="Calibri" w:hAnsi="Calibri"/>
        </w:rPr>
        <w:t xml:space="preserve"> – vzdálenost kontrolního bodu.</w:t>
      </w:r>
    </w:p>
    <w:p w14:paraId="13B36C8E" w14:textId="77777777" w:rsidR="000E364C" w:rsidRDefault="000E364C" w:rsidP="000E364C">
      <w:pPr>
        <w:spacing w:line="360" w:lineRule="auto"/>
        <w:rPr>
          <w:rFonts w:ascii="Calibri" w:hAnsi="Calibri"/>
        </w:rPr>
      </w:pPr>
      <w:r>
        <w:rPr>
          <w:rFonts w:ascii="Calibri" w:hAnsi="Calibri"/>
        </w:rPr>
        <w:t xml:space="preserve">Přitom hodnoty  20log platí pro bodový zdroj a 10log platí pro zdroj liniový. </w:t>
      </w:r>
    </w:p>
    <w:p w14:paraId="65584239" w14:textId="77777777" w:rsidR="000E364C" w:rsidRDefault="000E364C" w:rsidP="000E364C">
      <w:pPr>
        <w:spacing w:line="360" w:lineRule="auto"/>
        <w:rPr>
          <w:rFonts w:ascii="Calibri" w:hAnsi="Calibri"/>
          <w:bCs/>
        </w:rPr>
      </w:pPr>
      <w:r>
        <w:rPr>
          <w:rFonts w:ascii="Calibri" w:hAnsi="Calibri"/>
          <w:bCs/>
        </w:rPr>
        <w:t>Toto jsou základní vzorce bez přídavného útlumu terénu a vzduchu ve větších vzdálenostech.</w:t>
      </w:r>
    </w:p>
    <w:p w14:paraId="05F17F38" w14:textId="77777777" w:rsidR="000E364C" w:rsidRDefault="000E364C" w:rsidP="000E364C">
      <w:pPr>
        <w:spacing w:line="360" w:lineRule="auto"/>
        <w:rPr>
          <w:rFonts w:ascii="Calibri" w:hAnsi="Calibri"/>
          <w:b/>
          <w:bCs/>
        </w:rPr>
      </w:pPr>
      <w:r>
        <w:rPr>
          <w:rFonts w:ascii="Calibri" w:hAnsi="Calibri"/>
          <w:b/>
          <w:bCs/>
        </w:rPr>
        <w:t>Bližší je v ČSN ISO 9613- část 1 a 2, ČSN 011664.</w:t>
      </w:r>
    </w:p>
    <w:p w14:paraId="1CAA3A26" w14:textId="77777777" w:rsidR="00681B8C" w:rsidRDefault="00681B8C" w:rsidP="000E364C">
      <w:pPr>
        <w:spacing w:line="360" w:lineRule="auto"/>
        <w:rPr>
          <w:rFonts w:ascii="Calibri" w:hAnsi="Calibri"/>
        </w:rPr>
      </w:pPr>
    </w:p>
    <w:p w14:paraId="49857D20" w14:textId="77777777" w:rsidR="000E364C" w:rsidRDefault="000E364C" w:rsidP="000E364C">
      <w:pPr>
        <w:spacing w:line="360" w:lineRule="auto"/>
        <w:rPr>
          <w:rFonts w:ascii="Calibri" w:hAnsi="Calibri"/>
        </w:rPr>
      </w:pPr>
      <w:r>
        <w:rPr>
          <w:rFonts w:ascii="Calibri" w:hAnsi="Calibri"/>
        </w:rPr>
        <w:lastRenderedPageBreak/>
        <w:t xml:space="preserve">1.4.2.  </w:t>
      </w:r>
      <w:r>
        <w:rPr>
          <w:rFonts w:ascii="Calibri" w:hAnsi="Calibri"/>
          <w:i/>
        </w:rPr>
        <w:t>Výpočet hladin hluku v interiéru.</w:t>
      </w:r>
    </w:p>
    <w:p w14:paraId="211E0CBE" w14:textId="77777777" w:rsidR="000E364C" w:rsidRDefault="000E364C" w:rsidP="000E364C">
      <w:pPr>
        <w:spacing w:line="360" w:lineRule="auto"/>
        <w:jc w:val="both"/>
        <w:rPr>
          <w:rFonts w:ascii="Calibri" w:hAnsi="Calibri"/>
        </w:rPr>
      </w:pPr>
      <w:r>
        <w:rPr>
          <w:rFonts w:ascii="Calibri" w:hAnsi="Calibri"/>
        </w:rPr>
        <w:t>Při výpočtu hluku v interiéru lze v zásadě postupovat dvěma způsoby.</w:t>
      </w:r>
    </w:p>
    <w:p w14:paraId="18DB9FE1" w14:textId="77777777" w:rsidR="000E364C" w:rsidRDefault="000E364C" w:rsidP="000E364C">
      <w:pPr>
        <w:pStyle w:val="Zkladntextodsazen"/>
        <w:spacing w:line="360" w:lineRule="auto"/>
        <w:ind w:left="0"/>
        <w:rPr>
          <w:rFonts w:ascii="Calibri" w:hAnsi="Calibri"/>
        </w:rPr>
      </w:pPr>
      <w:r>
        <w:rPr>
          <w:rFonts w:ascii="Calibri" w:hAnsi="Calibri"/>
        </w:rPr>
        <w:t>Jedná-li se o kubický prostor, používá se klasických vzorců stavební akustiky, jde-li o haly, pak se použije některá speciální metoda, např. bývalá ČSN 01 16 13, nebo jiná metoda, neboť podmínky šíření zvuku v těchto prostorech jsou výrazně složitější, než v kubickém prostoru.</w:t>
      </w:r>
    </w:p>
    <w:p w14:paraId="3C913FD3" w14:textId="4AA9A39D" w:rsidR="000E364C" w:rsidRDefault="000E364C" w:rsidP="000E364C">
      <w:pPr>
        <w:tabs>
          <w:tab w:val="left" w:pos="426"/>
        </w:tabs>
        <w:spacing w:line="360" w:lineRule="auto"/>
        <w:rPr>
          <w:rFonts w:ascii="Calibri" w:hAnsi="Calibri"/>
        </w:rPr>
      </w:pPr>
    </w:p>
    <w:p w14:paraId="2B4A4743" w14:textId="77777777" w:rsidR="000E364C" w:rsidRDefault="000E364C" w:rsidP="000E364C">
      <w:pPr>
        <w:tabs>
          <w:tab w:val="left" w:pos="426"/>
        </w:tabs>
        <w:spacing w:line="360" w:lineRule="auto"/>
        <w:rPr>
          <w:rFonts w:ascii="Calibri" w:hAnsi="Calibri"/>
        </w:rPr>
      </w:pPr>
    </w:p>
    <w:p w14:paraId="5B9CA55D" w14:textId="77777777" w:rsidR="000E364C" w:rsidRDefault="000E364C" w:rsidP="000E364C">
      <w:pPr>
        <w:tabs>
          <w:tab w:val="left" w:pos="426"/>
        </w:tabs>
        <w:spacing w:line="360" w:lineRule="auto"/>
        <w:rPr>
          <w:rFonts w:ascii="Calibri" w:hAnsi="Calibri"/>
          <w:u w:val="single"/>
        </w:rPr>
      </w:pPr>
      <w:r>
        <w:rPr>
          <w:rFonts w:ascii="Calibri" w:hAnsi="Calibri"/>
          <w:u w:val="single"/>
        </w:rPr>
        <w:t>Výpočet pro kubický prostor:</w:t>
      </w:r>
    </w:p>
    <w:p w14:paraId="2380BA54" w14:textId="77777777" w:rsidR="000E364C" w:rsidRDefault="00C80A4C" w:rsidP="000E364C">
      <w:pPr>
        <w:tabs>
          <w:tab w:val="left" w:pos="426"/>
        </w:tabs>
        <w:spacing w:line="360" w:lineRule="auto"/>
        <w:rPr>
          <w:rFonts w:ascii="Calibri" w:hAnsi="Calibri"/>
        </w:rPr>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 xml:space="preserve">W </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f>
                    <m:fPr>
                      <m:ctrlPr>
                        <w:rPr>
                          <w:rFonts w:ascii="Cambria Math" w:hAnsi="Cambria Math"/>
                          <w:i/>
                        </w:rPr>
                      </m:ctrlPr>
                    </m:fPr>
                    <m:num>
                      <m:r>
                        <w:rPr>
                          <w:rFonts w:ascii="Cambria Math" w:hAnsi="Cambria Math"/>
                        </w:rPr>
                        <m:t>Q</m:t>
                      </m:r>
                    </m:num>
                    <m:den>
                      <m:r>
                        <w:rPr>
                          <w:rFonts w:ascii="Cambria Math" w:hAnsi="Cambria Math"/>
                        </w:rPr>
                        <m:t>4π</m:t>
                      </m:r>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 xml:space="preserve">+ </m:t>
                  </m:r>
                  <m:f>
                    <m:fPr>
                      <m:ctrlPr>
                        <w:rPr>
                          <w:rFonts w:ascii="Cambria Math" w:hAnsi="Cambria Math"/>
                          <w:i/>
                        </w:rPr>
                      </m:ctrlPr>
                    </m:fPr>
                    <m:num>
                      <m:r>
                        <w:rPr>
                          <w:rFonts w:ascii="Cambria Math" w:hAnsi="Cambria Math"/>
                        </w:rPr>
                        <m:t>4</m:t>
                      </m:r>
                      <m:d>
                        <m:dPr>
                          <m:ctrlPr>
                            <w:rPr>
                              <w:rFonts w:ascii="Cambria Math" w:hAnsi="Cambria Math"/>
                              <w:i/>
                            </w:rPr>
                          </m:ctrlPr>
                        </m:dPr>
                        <m:e>
                          <m:r>
                            <w:rPr>
                              <w:rFonts w:ascii="Cambria Math" w:hAnsi="Cambria Math"/>
                            </w:rPr>
                            <m:t>1-α</m:t>
                          </m:r>
                        </m:e>
                      </m:d>
                    </m:num>
                    <m:den>
                      <m:r>
                        <w:rPr>
                          <w:rFonts w:ascii="Cambria Math" w:hAnsi="Cambria Math"/>
                        </w:rPr>
                        <m:t>Sα</m:t>
                      </m:r>
                    </m:den>
                  </m:f>
                </m:e>
              </m:d>
            </m:e>
          </m:func>
        </m:oMath>
      </m:oMathPara>
    </w:p>
    <w:p w14:paraId="1C78DE51" w14:textId="77777777" w:rsidR="000E364C" w:rsidRDefault="000E364C" w:rsidP="000E364C">
      <w:pPr>
        <w:tabs>
          <w:tab w:val="left" w:pos="426"/>
        </w:tabs>
        <w:spacing w:line="360" w:lineRule="auto"/>
        <w:rPr>
          <w:rFonts w:ascii="Calibri" w:hAnsi="Calibri"/>
        </w:rPr>
      </w:pPr>
    </w:p>
    <w:p w14:paraId="63F58CEF" w14:textId="77777777" w:rsidR="000E364C" w:rsidRDefault="000E364C" w:rsidP="000E364C">
      <w:pPr>
        <w:tabs>
          <w:tab w:val="left" w:pos="426"/>
        </w:tabs>
        <w:spacing w:line="360" w:lineRule="auto"/>
        <w:rPr>
          <w:rFonts w:ascii="Calibri" w:hAnsi="Calibri"/>
        </w:rPr>
      </w:pPr>
      <w:r>
        <w:rPr>
          <w:rFonts w:ascii="Calibri" w:hAnsi="Calibri"/>
        </w:rPr>
        <w:t>Pro oblast přímých vln platí:</w:t>
      </w:r>
      <m:oMath>
        <m:r>
          <w:rPr>
            <w:rFonts w:ascii="Cambria Math" w:hAnsi="Cambria Math"/>
          </w:rPr>
          <m:t xml:space="preserve">     </m:t>
        </m:r>
        <m:f>
          <m:fPr>
            <m:ctrlPr>
              <w:rPr>
                <w:rFonts w:ascii="Cambria Math" w:hAnsi="Cambria Math"/>
                <w:i/>
              </w:rPr>
            </m:ctrlPr>
          </m:fPr>
          <m:num>
            <m:r>
              <w:rPr>
                <w:rFonts w:ascii="Cambria Math" w:hAnsi="Cambria Math"/>
              </w:rPr>
              <m:t>Q</m:t>
            </m:r>
          </m:num>
          <m:den>
            <m:r>
              <w:rPr>
                <w:rFonts w:ascii="Cambria Math" w:hAnsi="Cambria Math"/>
              </w:rPr>
              <m:t>4π</m:t>
            </m:r>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 xml:space="preserve">&gt; </m:t>
        </m:r>
        <m:f>
          <m:fPr>
            <m:ctrlPr>
              <w:rPr>
                <w:rFonts w:ascii="Cambria Math" w:hAnsi="Cambria Math"/>
                <w:i/>
              </w:rPr>
            </m:ctrlPr>
          </m:fPr>
          <m:num>
            <m:r>
              <w:rPr>
                <w:rFonts w:ascii="Cambria Math" w:hAnsi="Cambria Math"/>
              </w:rPr>
              <m:t>4</m:t>
            </m:r>
            <m:d>
              <m:dPr>
                <m:ctrlPr>
                  <w:rPr>
                    <w:rFonts w:ascii="Cambria Math" w:hAnsi="Cambria Math"/>
                    <w:i/>
                  </w:rPr>
                </m:ctrlPr>
              </m:dPr>
              <m:e>
                <m:r>
                  <w:rPr>
                    <w:rFonts w:ascii="Cambria Math" w:hAnsi="Cambria Math"/>
                  </w:rPr>
                  <m:t>1-α</m:t>
                </m:r>
              </m:e>
            </m:d>
          </m:num>
          <m:den>
            <m:r>
              <w:rPr>
                <w:rFonts w:ascii="Cambria Math" w:hAnsi="Cambria Math"/>
              </w:rPr>
              <m:t>Sα</m:t>
            </m:r>
          </m:den>
        </m:f>
      </m:oMath>
    </w:p>
    <w:p w14:paraId="5E2C9FEA" w14:textId="77777777" w:rsidR="000E364C" w:rsidRDefault="000E364C" w:rsidP="000E364C">
      <w:pPr>
        <w:tabs>
          <w:tab w:val="left" w:pos="426"/>
        </w:tabs>
        <w:spacing w:line="360" w:lineRule="auto"/>
        <w:rPr>
          <w:rFonts w:ascii="Calibri" w:hAnsi="Calibri"/>
        </w:rPr>
      </w:pPr>
      <w:r>
        <w:rPr>
          <w:rFonts w:ascii="Calibri" w:hAnsi="Calibri"/>
        </w:rPr>
        <w:t>Pro oblast odražených vln platí:</w:t>
      </w:r>
      <m:oMath>
        <m:r>
          <w:rPr>
            <w:rFonts w:ascii="Cambria Math" w:hAnsi="Cambria Math"/>
          </w:rPr>
          <m:t xml:space="preserve">     </m:t>
        </m:r>
        <m:f>
          <m:fPr>
            <m:ctrlPr>
              <w:rPr>
                <w:rFonts w:ascii="Cambria Math" w:hAnsi="Cambria Math"/>
                <w:i/>
              </w:rPr>
            </m:ctrlPr>
          </m:fPr>
          <m:num>
            <m:r>
              <w:rPr>
                <w:rFonts w:ascii="Cambria Math" w:hAnsi="Cambria Math"/>
              </w:rPr>
              <m:t>Q</m:t>
            </m:r>
          </m:num>
          <m:den>
            <m:r>
              <w:rPr>
                <w:rFonts w:ascii="Cambria Math" w:hAnsi="Cambria Math"/>
              </w:rPr>
              <m:t>4π</m:t>
            </m:r>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 xml:space="preserve">&lt; </m:t>
        </m:r>
        <m:f>
          <m:fPr>
            <m:ctrlPr>
              <w:rPr>
                <w:rFonts w:ascii="Cambria Math" w:hAnsi="Cambria Math"/>
                <w:i/>
              </w:rPr>
            </m:ctrlPr>
          </m:fPr>
          <m:num>
            <m:r>
              <w:rPr>
                <w:rFonts w:ascii="Cambria Math" w:hAnsi="Cambria Math"/>
              </w:rPr>
              <m:t>4</m:t>
            </m:r>
            <m:d>
              <m:dPr>
                <m:ctrlPr>
                  <w:rPr>
                    <w:rFonts w:ascii="Cambria Math" w:hAnsi="Cambria Math"/>
                    <w:i/>
                  </w:rPr>
                </m:ctrlPr>
              </m:dPr>
              <m:e>
                <m:r>
                  <w:rPr>
                    <w:rFonts w:ascii="Cambria Math" w:hAnsi="Cambria Math"/>
                  </w:rPr>
                  <m:t>1-α</m:t>
                </m:r>
              </m:e>
            </m:d>
          </m:num>
          <m:den>
            <m:r>
              <w:rPr>
                <w:rFonts w:ascii="Cambria Math" w:hAnsi="Cambria Math"/>
              </w:rPr>
              <m:t>Sα</m:t>
            </m:r>
          </m:den>
        </m:f>
      </m:oMath>
    </w:p>
    <w:p w14:paraId="70FFADD8" w14:textId="77777777" w:rsidR="000E364C" w:rsidRDefault="000E364C" w:rsidP="000E364C">
      <w:pPr>
        <w:pStyle w:val="Nadpis1"/>
        <w:spacing w:line="276" w:lineRule="auto"/>
        <w:rPr>
          <w:rFonts w:ascii="Calibri" w:hAnsi="Calibri"/>
        </w:rPr>
      </w:pPr>
      <w:r>
        <w:rPr>
          <w:rFonts w:ascii="Calibri" w:hAnsi="Calibri"/>
          <w:sz w:val="24"/>
        </w:rPr>
        <w:t xml:space="preserve">ČSN 01 16 13 </w:t>
      </w:r>
      <w:r>
        <w:rPr>
          <w:rFonts w:ascii="Calibri" w:hAnsi="Calibri"/>
          <w:i/>
          <w:iCs/>
          <w:sz w:val="24"/>
        </w:rPr>
        <w:t>„Výpočet předpokládaných hladin hluku v průmyslových prostorech.</w:t>
      </w:r>
      <w:r>
        <w:rPr>
          <w:rFonts w:ascii="Calibri" w:hAnsi="Calibri"/>
          <w:sz w:val="24"/>
          <w:szCs w:val="24"/>
        </w:rPr>
        <w:t>“</w:t>
      </w:r>
    </w:p>
    <w:p w14:paraId="1BBD2F82" w14:textId="3D3D7C0E" w:rsidR="000E364C" w:rsidRDefault="00015B25" w:rsidP="000E364C">
      <w:pPr>
        <w:tabs>
          <w:tab w:val="left" w:pos="226"/>
        </w:tabs>
        <w:spacing w:line="360" w:lineRule="auto"/>
        <w:ind w:hanging="304"/>
        <w:jc w:val="both"/>
        <w:rPr>
          <w:rFonts w:ascii="Calibri" w:hAnsi="Calibri"/>
        </w:rPr>
      </w:pPr>
      <w:r>
        <w:rPr>
          <w:rFonts w:ascii="Calibri" w:hAnsi="Calibri"/>
        </w:rPr>
        <w:t xml:space="preserve">     </w:t>
      </w:r>
      <w:r w:rsidR="000E364C">
        <w:rPr>
          <w:rFonts w:ascii="Calibri" w:hAnsi="Calibri"/>
        </w:rPr>
        <w:t>Tento výpočet se pro velké množství zadávaných parametrů provádí na počítači. Algoritmus výpočtu je složitý, a proto zde není uveden (je implementován např. v programu Izofonik).</w:t>
      </w:r>
    </w:p>
    <w:p w14:paraId="43D44167" w14:textId="77777777" w:rsidR="000E364C" w:rsidRDefault="000E364C" w:rsidP="000E364C">
      <w:pPr>
        <w:pStyle w:val="Zkladntextodsazen2"/>
        <w:tabs>
          <w:tab w:val="left" w:pos="0"/>
        </w:tabs>
        <w:spacing w:line="360" w:lineRule="auto"/>
        <w:ind w:left="0"/>
        <w:jc w:val="both"/>
        <w:rPr>
          <w:rFonts w:ascii="Calibri" w:hAnsi="Calibri"/>
        </w:rPr>
      </w:pPr>
      <w:r>
        <w:rPr>
          <w:rFonts w:ascii="Calibri" w:hAnsi="Calibri"/>
        </w:rPr>
        <w:t>Používá se především pro rozlehlé průmyslové haly, kde výška je výrazně menší než šířka a délka prostoru. V takových případech neplatí klasické vzorce pro kubický prostor a je nutno použít speciální výpočtové postupy. Postupy výpočtu dle této normy jsou nyní implementovány v programu IZOFONIK 4, který vykazuje velice dobrou shodu s reálnou situací.</w:t>
      </w:r>
    </w:p>
    <w:p w14:paraId="40DDE894" w14:textId="71513A75" w:rsidR="000E364C" w:rsidRDefault="000E364C" w:rsidP="000E364C">
      <w:pPr>
        <w:spacing w:line="360" w:lineRule="auto"/>
        <w:jc w:val="both"/>
        <w:rPr>
          <w:rFonts w:ascii="Calibri" w:hAnsi="Calibri"/>
        </w:rPr>
      </w:pPr>
      <w:r>
        <w:rPr>
          <w:rFonts w:ascii="Calibri" w:hAnsi="Calibri"/>
          <w:b/>
        </w:rPr>
        <w:t>ČSN ISO 26101 (011644)</w:t>
      </w:r>
      <w:r>
        <w:rPr>
          <w:rFonts w:ascii="Calibri" w:hAnsi="Calibri"/>
        </w:rPr>
        <w:t xml:space="preserve"> „</w:t>
      </w:r>
      <w:r>
        <w:rPr>
          <w:rFonts w:ascii="Calibri" w:hAnsi="Calibri"/>
          <w:i/>
        </w:rPr>
        <w:t>Zkušební metody určování způsobilosti prostředí volného pole.“</w:t>
      </w:r>
    </w:p>
    <w:p w14:paraId="1C305FA4" w14:textId="1280871B" w:rsidR="000E364C" w:rsidRDefault="000E364C" w:rsidP="000E364C">
      <w:pPr>
        <w:tabs>
          <w:tab w:val="left" w:pos="426"/>
        </w:tabs>
        <w:spacing w:line="360" w:lineRule="auto"/>
        <w:rPr>
          <w:rFonts w:ascii="Calibri" w:hAnsi="Calibri"/>
        </w:rPr>
      </w:pPr>
      <w:r>
        <w:rPr>
          <w:rFonts w:ascii="Calibri" w:hAnsi="Calibri"/>
        </w:rPr>
        <w:t>Týká se stanovení podmínek použití výpočtů pro volné zvuk</w:t>
      </w:r>
      <w:r w:rsidR="00015B25">
        <w:rPr>
          <w:rFonts w:ascii="Calibri" w:hAnsi="Calibri"/>
        </w:rPr>
        <w:t>ové pole v okolí zdroje hluku.</w:t>
      </w:r>
    </w:p>
    <w:p w14:paraId="06D1E34F" w14:textId="77777777" w:rsidR="000E364C" w:rsidRDefault="000E364C" w:rsidP="000E364C">
      <w:pPr>
        <w:tabs>
          <w:tab w:val="left" w:pos="426"/>
        </w:tabs>
        <w:spacing w:line="360" w:lineRule="auto"/>
        <w:rPr>
          <w:rFonts w:ascii="Calibri" w:hAnsi="Calibri"/>
          <w:b/>
          <w:bCs/>
          <w:u w:val="single"/>
        </w:rPr>
      </w:pPr>
    </w:p>
    <w:p w14:paraId="3D0A012D" w14:textId="77777777" w:rsidR="000E364C" w:rsidRPr="007F184D" w:rsidRDefault="000E364C" w:rsidP="000E364C">
      <w:pPr>
        <w:tabs>
          <w:tab w:val="left" w:pos="426"/>
        </w:tabs>
        <w:spacing w:line="360" w:lineRule="auto"/>
        <w:rPr>
          <w:rFonts w:ascii="Calibri" w:hAnsi="Calibri"/>
          <w:b/>
          <w:bCs/>
        </w:rPr>
      </w:pPr>
      <w:r w:rsidRPr="007F184D">
        <w:rPr>
          <w:rFonts w:ascii="Calibri" w:hAnsi="Calibri"/>
          <w:b/>
          <w:bCs/>
        </w:rPr>
        <w:t>1.5/ Další související výpočtové normy: ČSN, EN a ISO v dané oblasti:</w:t>
      </w:r>
    </w:p>
    <w:p w14:paraId="43DBED05" w14:textId="77777777" w:rsidR="000E364C" w:rsidRDefault="000E364C" w:rsidP="000E364C">
      <w:pPr>
        <w:tabs>
          <w:tab w:val="left" w:pos="426"/>
        </w:tabs>
        <w:spacing w:line="360" w:lineRule="auto"/>
        <w:rPr>
          <w:rFonts w:ascii="Calibri" w:hAnsi="Calibri"/>
          <w:b/>
          <w:bCs/>
          <w:i/>
          <w:iCs/>
        </w:rPr>
      </w:pPr>
      <w:r>
        <w:rPr>
          <w:rFonts w:ascii="Calibri" w:hAnsi="Calibri"/>
          <w:b/>
          <w:bCs/>
          <w:i/>
          <w:iCs/>
        </w:rPr>
        <w:t>ČSN EN 12354–1 (ČSN 730512)</w:t>
      </w:r>
    </w:p>
    <w:p w14:paraId="6720B234" w14:textId="77777777" w:rsidR="000E364C" w:rsidRDefault="000E364C" w:rsidP="000E364C">
      <w:pPr>
        <w:spacing w:line="360" w:lineRule="auto"/>
        <w:jc w:val="both"/>
        <w:rPr>
          <w:rFonts w:ascii="Calibri" w:hAnsi="Calibri"/>
        </w:rPr>
      </w:pPr>
      <w:r>
        <w:rPr>
          <w:rFonts w:ascii="Calibri" w:hAnsi="Calibri"/>
        </w:rPr>
        <w:t>„Stavební akustika-Výpočet akustických vlastností budov z vlastností stavebních prvků</w:t>
      </w:r>
    </w:p>
    <w:p w14:paraId="6C61697A" w14:textId="77777777" w:rsidR="000E364C" w:rsidRDefault="000E364C" w:rsidP="000E364C">
      <w:pPr>
        <w:spacing w:line="360" w:lineRule="auto"/>
        <w:jc w:val="both"/>
        <w:rPr>
          <w:rFonts w:ascii="Calibri" w:hAnsi="Calibri"/>
        </w:rPr>
      </w:pPr>
      <w:r>
        <w:rPr>
          <w:rFonts w:ascii="Calibri" w:hAnsi="Calibri"/>
        </w:rPr>
        <w:t>-Část 1: Vzduchová neprůzvučnost mezi místnostmi.“</w:t>
      </w:r>
    </w:p>
    <w:p w14:paraId="70185F6F" w14:textId="77777777" w:rsidR="000E364C" w:rsidRDefault="000E364C" w:rsidP="000E364C">
      <w:pPr>
        <w:tabs>
          <w:tab w:val="left" w:pos="426"/>
        </w:tabs>
        <w:spacing w:line="360" w:lineRule="auto"/>
        <w:jc w:val="both"/>
        <w:rPr>
          <w:rFonts w:ascii="Calibri" w:hAnsi="Calibri"/>
          <w:b/>
          <w:bCs/>
          <w:i/>
          <w:iCs/>
        </w:rPr>
      </w:pPr>
      <w:r>
        <w:rPr>
          <w:rFonts w:ascii="Calibri" w:hAnsi="Calibri"/>
          <w:b/>
          <w:bCs/>
          <w:i/>
          <w:iCs/>
        </w:rPr>
        <w:t>ČSN EN 12354–2 (ČSN 730512)</w:t>
      </w:r>
    </w:p>
    <w:p w14:paraId="721217BD" w14:textId="77777777" w:rsidR="000E364C" w:rsidRDefault="000E364C" w:rsidP="000E364C">
      <w:pPr>
        <w:spacing w:line="360" w:lineRule="auto"/>
        <w:jc w:val="both"/>
        <w:rPr>
          <w:rFonts w:ascii="Calibri" w:hAnsi="Calibri"/>
        </w:rPr>
      </w:pPr>
      <w:r>
        <w:rPr>
          <w:rFonts w:ascii="Calibri" w:hAnsi="Calibri"/>
        </w:rPr>
        <w:t>„Stavební akustika-Výpočet akustických vlastností budov z vlastností stavebních prvků</w:t>
      </w:r>
    </w:p>
    <w:p w14:paraId="3B259596" w14:textId="77777777" w:rsidR="000E364C" w:rsidRDefault="000E364C" w:rsidP="000E364C">
      <w:pPr>
        <w:spacing w:line="360" w:lineRule="auto"/>
        <w:jc w:val="both"/>
        <w:rPr>
          <w:rFonts w:ascii="Calibri" w:hAnsi="Calibri"/>
        </w:rPr>
      </w:pPr>
      <w:r>
        <w:rPr>
          <w:rFonts w:ascii="Calibri" w:hAnsi="Calibri"/>
        </w:rPr>
        <w:t>-Část 2: Kročejová neprůzvučnost mezi místnostmi.“</w:t>
      </w:r>
    </w:p>
    <w:p w14:paraId="2BE872EF" w14:textId="77777777" w:rsidR="000E364C" w:rsidRDefault="000E364C" w:rsidP="000E364C">
      <w:pPr>
        <w:tabs>
          <w:tab w:val="left" w:pos="426"/>
        </w:tabs>
        <w:spacing w:line="360" w:lineRule="auto"/>
        <w:jc w:val="both"/>
        <w:rPr>
          <w:rFonts w:ascii="Calibri" w:hAnsi="Calibri"/>
          <w:b/>
          <w:bCs/>
          <w:i/>
          <w:iCs/>
        </w:rPr>
      </w:pPr>
      <w:r>
        <w:rPr>
          <w:rFonts w:ascii="Calibri" w:hAnsi="Calibri"/>
          <w:b/>
          <w:bCs/>
          <w:i/>
          <w:iCs/>
        </w:rPr>
        <w:lastRenderedPageBreak/>
        <w:t>ČSN EN 12354–3 (ČSN 730512)</w:t>
      </w:r>
    </w:p>
    <w:p w14:paraId="0F8E13B1" w14:textId="77777777" w:rsidR="000E364C" w:rsidRDefault="000E364C" w:rsidP="000E364C">
      <w:pPr>
        <w:spacing w:line="360" w:lineRule="auto"/>
        <w:jc w:val="both"/>
        <w:rPr>
          <w:rFonts w:ascii="Calibri" w:hAnsi="Calibri"/>
        </w:rPr>
      </w:pPr>
      <w:r>
        <w:rPr>
          <w:rFonts w:ascii="Calibri" w:hAnsi="Calibri"/>
        </w:rPr>
        <w:t>„Stavební akustika-Výpočet akustických vlastností budov z vlastností stavebních prvků</w:t>
      </w:r>
    </w:p>
    <w:p w14:paraId="5896311C" w14:textId="77777777" w:rsidR="000E364C" w:rsidRDefault="000E364C" w:rsidP="000E364C">
      <w:pPr>
        <w:spacing w:line="360" w:lineRule="auto"/>
        <w:jc w:val="both"/>
        <w:rPr>
          <w:rFonts w:ascii="Calibri" w:hAnsi="Calibri"/>
        </w:rPr>
      </w:pPr>
      <w:r>
        <w:rPr>
          <w:rFonts w:ascii="Calibri" w:hAnsi="Calibri"/>
        </w:rPr>
        <w:t>-Část 3: Vzduchová neprůzvučnost vůči venkovnímu zvuku.“</w:t>
      </w:r>
    </w:p>
    <w:p w14:paraId="14E6E7C6" w14:textId="77777777" w:rsidR="000E364C" w:rsidRDefault="000E364C" w:rsidP="000E364C">
      <w:pPr>
        <w:tabs>
          <w:tab w:val="left" w:pos="426"/>
        </w:tabs>
        <w:spacing w:line="360" w:lineRule="auto"/>
        <w:jc w:val="both"/>
        <w:rPr>
          <w:rFonts w:ascii="Calibri" w:hAnsi="Calibri"/>
          <w:b/>
          <w:bCs/>
          <w:i/>
          <w:iCs/>
        </w:rPr>
      </w:pPr>
      <w:r>
        <w:rPr>
          <w:rFonts w:ascii="Calibri" w:hAnsi="Calibri"/>
          <w:b/>
          <w:bCs/>
          <w:i/>
          <w:iCs/>
        </w:rPr>
        <w:t>ČSN EN 12354–4 (ČSN 730512)</w:t>
      </w:r>
    </w:p>
    <w:p w14:paraId="79566048" w14:textId="77777777" w:rsidR="000E364C" w:rsidRDefault="000E364C" w:rsidP="000E364C">
      <w:pPr>
        <w:spacing w:line="360" w:lineRule="auto"/>
        <w:jc w:val="both"/>
        <w:rPr>
          <w:rFonts w:ascii="Calibri" w:hAnsi="Calibri"/>
        </w:rPr>
      </w:pPr>
      <w:r>
        <w:rPr>
          <w:rFonts w:ascii="Calibri" w:hAnsi="Calibri"/>
        </w:rPr>
        <w:t>„Stavební akustika-Výpočet akustických vlastností budov z vlastností stavebních prvků</w:t>
      </w:r>
    </w:p>
    <w:p w14:paraId="01B8A3B2" w14:textId="77777777" w:rsidR="000E364C" w:rsidRDefault="000E364C" w:rsidP="000E364C">
      <w:pPr>
        <w:spacing w:line="360" w:lineRule="auto"/>
        <w:jc w:val="both"/>
        <w:rPr>
          <w:rFonts w:ascii="Calibri" w:hAnsi="Calibri"/>
        </w:rPr>
      </w:pPr>
      <w:r>
        <w:rPr>
          <w:rFonts w:ascii="Calibri" w:hAnsi="Calibri"/>
        </w:rPr>
        <w:t>-Část 4: Přenos zvuku z budovy do venkovního prostoru.“</w:t>
      </w:r>
    </w:p>
    <w:p w14:paraId="236C88C1" w14:textId="77777777" w:rsidR="000E364C" w:rsidRDefault="000E364C" w:rsidP="000E364C">
      <w:pPr>
        <w:tabs>
          <w:tab w:val="left" w:pos="426"/>
        </w:tabs>
        <w:spacing w:line="360" w:lineRule="auto"/>
        <w:jc w:val="both"/>
        <w:rPr>
          <w:rFonts w:ascii="Calibri" w:hAnsi="Calibri"/>
          <w:b/>
          <w:bCs/>
          <w:i/>
          <w:iCs/>
        </w:rPr>
      </w:pPr>
      <w:r>
        <w:rPr>
          <w:rFonts w:ascii="Calibri" w:hAnsi="Calibri"/>
          <w:b/>
          <w:bCs/>
          <w:i/>
          <w:iCs/>
        </w:rPr>
        <w:t>ČSN EN 12354–5 (ČSN 730512)</w:t>
      </w:r>
    </w:p>
    <w:p w14:paraId="15C72A96" w14:textId="77777777" w:rsidR="000E364C" w:rsidRDefault="000E364C" w:rsidP="000E364C">
      <w:pPr>
        <w:spacing w:line="360" w:lineRule="auto"/>
        <w:jc w:val="both"/>
        <w:rPr>
          <w:rFonts w:ascii="Calibri" w:hAnsi="Calibri"/>
        </w:rPr>
      </w:pPr>
      <w:r>
        <w:rPr>
          <w:rFonts w:ascii="Calibri" w:hAnsi="Calibri"/>
        </w:rPr>
        <w:t>„Stavební akustika-Výpočet akustických vlastností budov z vlastností stavebních prvků</w:t>
      </w:r>
    </w:p>
    <w:p w14:paraId="14B97823" w14:textId="77777777" w:rsidR="000E364C" w:rsidRDefault="000E364C" w:rsidP="000E364C">
      <w:pPr>
        <w:spacing w:line="360" w:lineRule="auto"/>
        <w:jc w:val="both"/>
        <w:rPr>
          <w:rFonts w:ascii="Calibri" w:hAnsi="Calibri"/>
        </w:rPr>
      </w:pPr>
      <w:r>
        <w:rPr>
          <w:rFonts w:ascii="Calibri" w:hAnsi="Calibri"/>
        </w:rPr>
        <w:t xml:space="preserve">-Část 5: Hladiny zvuku technických zařízení budov.“ </w:t>
      </w:r>
    </w:p>
    <w:p w14:paraId="2A42A0AC" w14:textId="77777777" w:rsidR="000E364C" w:rsidRDefault="000E364C" w:rsidP="000E364C">
      <w:pPr>
        <w:tabs>
          <w:tab w:val="left" w:pos="426"/>
        </w:tabs>
        <w:spacing w:line="360" w:lineRule="auto"/>
        <w:jc w:val="both"/>
        <w:rPr>
          <w:rFonts w:ascii="Calibri" w:hAnsi="Calibri"/>
          <w:b/>
          <w:bCs/>
          <w:i/>
          <w:iCs/>
        </w:rPr>
      </w:pPr>
      <w:r>
        <w:rPr>
          <w:rFonts w:ascii="Calibri" w:hAnsi="Calibri"/>
          <w:b/>
          <w:bCs/>
          <w:i/>
          <w:iCs/>
        </w:rPr>
        <w:t>ČSN EN 12354–6 (ČSN 730512)</w:t>
      </w:r>
    </w:p>
    <w:p w14:paraId="591AA4AC" w14:textId="77777777" w:rsidR="000E364C" w:rsidRDefault="000E364C" w:rsidP="000E364C">
      <w:pPr>
        <w:spacing w:line="360" w:lineRule="auto"/>
        <w:jc w:val="both"/>
        <w:rPr>
          <w:rFonts w:ascii="Calibri" w:hAnsi="Calibri"/>
        </w:rPr>
      </w:pPr>
      <w:r>
        <w:rPr>
          <w:rFonts w:ascii="Calibri" w:hAnsi="Calibri"/>
        </w:rPr>
        <w:t>„Stavební akustika-Výpočet akustických vlastností budov z vlastností stavebních prvků</w:t>
      </w:r>
    </w:p>
    <w:p w14:paraId="6E2C518B" w14:textId="77777777" w:rsidR="000E364C" w:rsidRDefault="000E364C" w:rsidP="000E364C">
      <w:pPr>
        <w:spacing w:line="360" w:lineRule="auto"/>
        <w:jc w:val="both"/>
        <w:rPr>
          <w:rFonts w:ascii="Calibri" w:hAnsi="Calibri"/>
        </w:rPr>
      </w:pPr>
      <w:r>
        <w:rPr>
          <w:rFonts w:ascii="Calibri" w:hAnsi="Calibri"/>
        </w:rPr>
        <w:t>-Část 6: Zvuková pohltivost v uzavřených prostorech.“</w:t>
      </w:r>
    </w:p>
    <w:p w14:paraId="35413363" w14:textId="77777777" w:rsidR="000E364C" w:rsidRDefault="000E364C" w:rsidP="000E364C">
      <w:pPr>
        <w:pStyle w:val="Nadpis2"/>
        <w:spacing w:line="360" w:lineRule="auto"/>
        <w:jc w:val="both"/>
        <w:rPr>
          <w:rFonts w:ascii="Calibri" w:hAnsi="Calibri"/>
          <w:b w:val="0"/>
          <w:i w:val="0"/>
        </w:rPr>
      </w:pPr>
      <w:r>
        <w:rPr>
          <w:rFonts w:ascii="Calibri" w:hAnsi="Calibri"/>
        </w:rPr>
        <w:t xml:space="preserve">ČSN ISO 10847 </w:t>
      </w:r>
    </w:p>
    <w:p w14:paraId="215D3A67" w14:textId="77777777" w:rsidR="000E364C" w:rsidRDefault="000E364C" w:rsidP="000E364C">
      <w:pPr>
        <w:pStyle w:val="Nadpis2"/>
        <w:spacing w:line="360" w:lineRule="auto"/>
        <w:jc w:val="both"/>
        <w:rPr>
          <w:rFonts w:ascii="Calibri" w:hAnsi="Calibri"/>
          <w:b w:val="0"/>
          <w:i w:val="0"/>
        </w:rPr>
      </w:pPr>
      <w:r>
        <w:rPr>
          <w:rFonts w:ascii="Calibri" w:hAnsi="Calibri"/>
          <w:b w:val="0"/>
          <w:i w:val="0"/>
        </w:rPr>
        <w:t>„Akustika-Určení vloženého útlumu, in situ, vnějších protihlukových barier všech typů.“</w:t>
      </w:r>
    </w:p>
    <w:p w14:paraId="1096484E" w14:textId="77777777" w:rsidR="000E364C" w:rsidRDefault="000E364C" w:rsidP="000E364C">
      <w:pPr>
        <w:spacing w:line="360" w:lineRule="auto"/>
        <w:jc w:val="both"/>
        <w:rPr>
          <w:rFonts w:ascii="Calibri" w:hAnsi="Calibri"/>
        </w:rPr>
      </w:pPr>
      <w:r>
        <w:rPr>
          <w:rFonts w:ascii="Calibri" w:hAnsi="Calibri"/>
          <w:b/>
          <w:bCs/>
          <w:i/>
          <w:iCs/>
        </w:rPr>
        <w:t>ČSN ISO 9613</w:t>
      </w:r>
      <w:r>
        <w:rPr>
          <w:rFonts w:ascii="Calibri" w:hAnsi="Calibri"/>
        </w:rPr>
        <w:t xml:space="preserve"> </w:t>
      </w:r>
    </w:p>
    <w:p w14:paraId="7060855D" w14:textId="77777777" w:rsidR="000E364C" w:rsidRDefault="000E364C" w:rsidP="000E364C">
      <w:pPr>
        <w:spacing w:line="360" w:lineRule="auto"/>
        <w:jc w:val="both"/>
        <w:rPr>
          <w:rFonts w:ascii="Calibri" w:hAnsi="Calibri"/>
        </w:rPr>
      </w:pPr>
      <w:r>
        <w:rPr>
          <w:rFonts w:ascii="Calibri" w:hAnsi="Calibri"/>
        </w:rPr>
        <w:t>„Akustika – Útlum při šíření zvuku ve venkovním prostoru“.</w:t>
      </w:r>
    </w:p>
    <w:p w14:paraId="41E9475B" w14:textId="77777777" w:rsidR="000E364C" w:rsidRDefault="000E364C" w:rsidP="000E364C">
      <w:pPr>
        <w:spacing w:line="360" w:lineRule="auto"/>
        <w:jc w:val="both"/>
        <w:rPr>
          <w:rFonts w:ascii="Calibri" w:hAnsi="Calibri"/>
        </w:rPr>
      </w:pPr>
      <w:r>
        <w:rPr>
          <w:rFonts w:ascii="Calibri" w:hAnsi="Calibri"/>
          <w:b/>
          <w:bCs/>
          <w:i/>
          <w:iCs/>
        </w:rPr>
        <w:t>ČSN 730532</w:t>
      </w:r>
      <w:r>
        <w:rPr>
          <w:rFonts w:ascii="Calibri" w:hAnsi="Calibri"/>
        </w:rPr>
        <w:t xml:space="preserve"> </w:t>
      </w:r>
    </w:p>
    <w:p w14:paraId="2D635097" w14:textId="77777777" w:rsidR="000E364C" w:rsidRDefault="000E364C" w:rsidP="000E364C">
      <w:pPr>
        <w:spacing w:line="360" w:lineRule="auto"/>
        <w:jc w:val="both"/>
        <w:rPr>
          <w:rFonts w:ascii="Calibri" w:hAnsi="Calibri"/>
        </w:rPr>
      </w:pPr>
      <w:r>
        <w:rPr>
          <w:rFonts w:ascii="Calibri" w:hAnsi="Calibri"/>
        </w:rPr>
        <w:t>„Akustika – Ochrana proti hluku v budovách a posuzování akustických vlastností stavebních výrobků-Požadavky.“</w:t>
      </w:r>
    </w:p>
    <w:p w14:paraId="56178539" w14:textId="77777777" w:rsidR="000E364C" w:rsidRDefault="000E364C" w:rsidP="000E364C">
      <w:pPr>
        <w:spacing w:line="360" w:lineRule="auto"/>
        <w:jc w:val="both"/>
        <w:rPr>
          <w:rFonts w:ascii="Calibri" w:hAnsi="Calibri"/>
        </w:rPr>
      </w:pPr>
      <w:r>
        <w:rPr>
          <w:rFonts w:ascii="Calibri" w:hAnsi="Calibri"/>
        </w:rPr>
        <w:t>Dále souvisí některé normy prostorové akustiky, jako např.:</w:t>
      </w:r>
    </w:p>
    <w:p w14:paraId="5F5EC9C6" w14:textId="77777777" w:rsidR="000E364C" w:rsidRDefault="000E364C" w:rsidP="000E364C">
      <w:pPr>
        <w:spacing w:line="360" w:lineRule="auto"/>
        <w:jc w:val="both"/>
        <w:rPr>
          <w:rFonts w:ascii="Calibri" w:hAnsi="Calibri"/>
        </w:rPr>
      </w:pPr>
      <w:r>
        <w:rPr>
          <w:rFonts w:ascii="Calibri" w:hAnsi="Calibri"/>
          <w:b/>
          <w:i/>
        </w:rPr>
        <w:t>ČSN 730527</w:t>
      </w:r>
      <w:r>
        <w:rPr>
          <w:rFonts w:ascii="Calibri" w:hAnsi="Calibri"/>
        </w:rPr>
        <w:t xml:space="preserve"> </w:t>
      </w:r>
    </w:p>
    <w:p w14:paraId="526FAA9D" w14:textId="495655DB" w:rsidR="000E364C" w:rsidRDefault="000E364C" w:rsidP="000E364C">
      <w:pPr>
        <w:spacing w:line="360" w:lineRule="auto"/>
        <w:jc w:val="both"/>
        <w:rPr>
          <w:rFonts w:ascii="Calibri" w:hAnsi="Calibri"/>
        </w:rPr>
      </w:pPr>
      <w:r>
        <w:rPr>
          <w:rFonts w:ascii="Calibri" w:hAnsi="Calibri"/>
        </w:rPr>
        <w:t>„Akustika-Projektování v oboru prostorové akustiky-prostory pro kulturní účely-Prostory ve školách</w:t>
      </w:r>
      <w:r w:rsidR="00706F19">
        <w:rPr>
          <w:rFonts w:ascii="Calibri" w:hAnsi="Calibri"/>
        </w:rPr>
        <w:t xml:space="preserve"> </w:t>
      </w:r>
      <w:r>
        <w:rPr>
          <w:rFonts w:ascii="Calibri" w:hAnsi="Calibri"/>
        </w:rPr>
        <w:t>- Prostory pro veřejné účely.“</w:t>
      </w:r>
    </w:p>
    <w:p w14:paraId="20F12247" w14:textId="77777777" w:rsidR="000E364C" w:rsidRDefault="000E364C" w:rsidP="000E364C">
      <w:pPr>
        <w:spacing w:line="360" w:lineRule="auto"/>
        <w:jc w:val="both"/>
        <w:rPr>
          <w:rFonts w:ascii="Calibri" w:hAnsi="Calibri"/>
        </w:rPr>
      </w:pPr>
      <w:r>
        <w:rPr>
          <w:rFonts w:ascii="Calibri" w:hAnsi="Calibri"/>
          <w:b/>
          <w:i/>
        </w:rPr>
        <w:t>ČSN EN ISO 3382-2 (730534)</w:t>
      </w:r>
      <w:r>
        <w:rPr>
          <w:rFonts w:ascii="Calibri" w:hAnsi="Calibri"/>
        </w:rPr>
        <w:t xml:space="preserve"> </w:t>
      </w:r>
    </w:p>
    <w:p w14:paraId="5DBCBE14" w14:textId="77777777" w:rsidR="000E364C" w:rsidRDefault="000E364C" w:rsidP="000E364C">
      <w:pPr>
        <w:spacing w:line="360" w:lineRule="auto"/>
        <w:jc w:val="both"/>
        <w:rPr>
          <w:rFonts w:ascii="Calibri" w:hAnsi="Calibri"/>
        </w:rPr>
      </w:pPr>
      <w:r>
        <w:rPr>
          <w:rFonts w:ascii="Calibri" w:hAnsi="Calibri"/>
        </w:rPr>
        <w:t>„Měření parametrů prostorové akustiky- Část 2: Doba dozvuku v běžných prostorech.“</w:t>
      </w:r>
    </w:p>
    <w:p w14:paraId="2CD4FFA0" w14:textId="77777777" w:rsidR="00395A2E" w:rsidRDefault="00395A2E" w:rsidP="00395A2E">
      <w:pPr>
        <w:spacing w:line="360" w:lineRule="auto"/>
        <w:jc w:val="both"/>
        <w:rPr>
          <w:rFonts w:ascii="Calibri" w:hAnsi="Calibri"/>
        </w:rPr>
      </w:pPr>
      <w:r>
        <w:rPr>
          <w:rFonts w:ascii="Calibri" w:hAnsi="Calibri"/>
          <w:b/>
          <w:i/>
        </w:rPr>
        <w:t xml:space="preserve">ČSN ISO 1996-2 </w:t>
      </w:r>
      <w:r>
        <w:rPr>
          <w:rFonts w:ascii="Calibri" w:hAnsi="Calibri"/>
        </w:rPr>
        <w:t xml:space="preserve"> </w:t>
      </w:r>
    </w:p>
    <w:p w14:paraId="025F685B" w14:textId="67CBD0CD" w:rsidR="00395A2E" w:rsidRDefault="00395A2E" w:rsidP="00395A2E">
      <w:pPr>
        <w:spacing w:line="360" w:lineRule="auto"/>
        <w:jc w:val="both"/>
        <w:rPr>
          <w:rFonts w:ascii="Calibri" w:hAnsi="Calibri"/>
        </w:rPr>
      </w:pPr>
      <w:r>
        <w:rPr>
          <w:rFonts w:ascii="Calibri" w:hAnsi="Calibri"/>
        </w:rPr>
        <w:t>„Akustika. Popis měření a posuzování hluku prostředí-část 2</w:t>
      </w:r>
      <w:r w:rsidR="00015B25">
        <w:rPr>
          <w:rFonts w:ascii="Calibri" w:hAnsi="Calibri"/>
        </w:rPr>
        <w:t xml:space="preserve"> </w:t>
      </w:r>
      <w:r>
        <w:rPr>
          <w:rFonts w:ascii="Calibri" w:hAnsi="Calibri"/>
        </w:rPr>
        <w:t>Určování hlad. hluku prostředí.“</w:t>
      </w:r>
    </w:p>
    <w:p w14:paraId="21332CA0" w14:textId="77777777" w:rsidR="000E364C" w:rsidRDefault="000E364C" w:rsidP="000E364C">
      <w:pPr>
        <w:tabs>
          <w:tab w:val="left" w:pos="426"/>
        </w:tabs>
        <w:spacing w:line="360" w:lineRule="auto"/>
        <w:rPr>
          <w:rFonts w:ascii="Calibri" w:hAnsi="Calibri"/>
          <w:i/>
          <w:szCs w:val="23"/>
        </w:rPr>
      </w:pPr>
      <w:r>
        <w:rPr>
          <w:rFonts w:ascii="Calibri" w:hAnsi="Calibri"/>
          <w:i/>
          <w:szCs w:val="23"/>
        </w:rPr>
        <w:t>Hodnotu použité korekce pro daný případ stanovuje orgán hygienické služby dle druhu činnost nebo způsobu využití území v souladu se schválenou plánovací dokumentací - UPD.</w:t>
      </w:r>
    </w:p>
    <w:p w14:paraId="4343A721" w14:textId="77777777" w:rsidR="000E364C" w:rsidRDefault="000E364C" w:rsidP="000E364C">
      <w:pPr>
        <w:tabs>
          <w:tab w:val="left" w:pos="426"/>
        </w:tabs>
        <w:spacing w:line="360" w:lineRule="auto"/>
        <w:rPr>
          <w:rFonts w:ascii="Calibri" w:hAnsi="Calibri"/>
          <w:b/>
          <w:i/>
          <w:szCs w:val="27"/>
          <w:u w:val="double"/>
        </w:rPr>
      </w:pPr>
    </w:p>
    <w:p w14:paraId="156F85E4" w14:textId="77777777" w:rsidR="00BC68C7" w:rsidRDefault="00BC68C7" w:rsidP="000E364C">
      <w:pPr>
        <w:tabs>
          <w:tab w:val="left" w:pos="426"/>
        </w:tabs>
        <w:spacing w:line="360" w:lineRule="auto"/>
        <w:rPr>
          <w:rFonts w:ascii="Calibri" w:hAnsi="Calibri"/>
          <w:b/>
          <w:i/>
          <w:szCs w:val="27"/>
          <w:u w:val="double"/>
        </w:rPr>
      </w:pPr>
    </w:p>
    <w:p w14:paraId="72703AB1" w14:textId="77777777" w:rsidR="000E364C" w:rsidRPr="007F184D" w:rsidRDefault="000E364C" w:rsidP="000E364C">
      <w:pPr>
        <w:tabs>
          <w:tab w:val="left" w:pos="426"/>
        </w:tabs>
        <w:spacing w:line="360" w:lineRule="auto"/>
        <w:rPr>
          <w:rFonts w:ascii="Calibri" w:hAnsi="Calibri"/>
          <w:b/>
          <w:szCs w:val="27"/>
        </w:rPr>
      </w:pPr>
      <w:r w:rsidRPr="007F184D">
        <w:rPr>
          <w:rFonts w:ascii="Calibri" w:hAnsi="Calibri"/>
          <w:b/>
          <w:szCs w:val="27"/>
        </w:rPr>
        <w:lastRenderedPageBreak/>
        <w:t>1,6/ Hygienické limity hluku</w:t>
      </w:r>
    </w:p>
    <w:p w14:paraId="56888159" w14:textId="77777777" w:rsidR="000E364C" w:rsidRDefault="000E364C" w:rsidP="000E364C">
      <w:pPr>
        <w:pStyle w:val="dka3"/>
        <w:spacing w:line="360" w:lineRule="auto"/>
        <w:rPr>
          <w:rFonts w:ascii="Calibri" w:hAnsi="Calibri" w:cs="Arial"/>
          <w:b/>
          <w:bCs/>
          <w:sz w:val="18"/>
          <w:szCs w:val="18"/>
          <w:u w:val="single"/>
        </w:rPr>
      </w:pPr>
      <w:r>
        <w:rPr>
          <w:rFonts w:ascii="Calibri" w:hAnsi="Calibri" w:cs="Arial"/>
          <w:b/>
          <w:bCs/>
          <w:szCs w:val="27"/>
          <w:u w:val="single"/>
        </w:rPr>
        <w:t xml:space="preserve">ZÁKLADNÍ LIMITY HLADIN AKUSTICKÉHO TLAKU </w:t>
      </w:r>
      <w:r>
        <w:rPr>
          <w:rFonts w:ascii="Calibri" w:hAnsi="Calibri" w:cs="Arial"/>
          <w:b/>
          <w:bCs/>
          <w:sz w:val="18"/>
          <w:szCs w:val="18"/>
          <w:u w:val="single"/>
        </w:rPr>
        <w:t>(s výjimkou zdrojů uvedených v NV 272/2011 §1, odst. 2)</w:t>
      </w:r>
    </w:p>
    <w:p w14:paraId="4DD726A5" w14:textId="77777777" w:rsidR="000E364C" w:rsidRDefault="000E364C" w:rsidP="000E364C">
      <w:pPr>
        <w:pStyle w:val="dka3"/>
        <w:spacing w:line="360" w:lineRule="auto"/>
        <w:rPr>
          <w:rFonts w:ascii="Calibri" w:hAnsi="Calibri" w:cs="Arial"/>
          <w:szCs w:val="23"/>
        </w:rPr>
      </w:pPr>
      <w:r>
        <w:rPr>
          <w:rFonts w:ascii="Calibri" w:hAnsi="Calibri" w:cs="Arial"/>
          <w:szCs w:val="23"/>
        </w:rPr>
        <w:t>Stanovené výše uvedeným nařízením pro:</w:t>
      </w:r>
    </w:p>
    <w:p w14:paraId="51F276AF" w14:textId="77777777" w:rsidR="000E364C" w:rsidRDefault="000E364C" w:rsidP="000E364C">
      <w:pPr>
        <w:pStyle w:val="dka3"/>
        <w:spacing w:line="360" w:lineRule="auto"/>
        <w:rPr>
          <w:rFonts w:ascii="Calibri" w:hAnsi="Calibri" w:cs="Arial"/>
          <w:szCs w:val="23"/>
        </w:rPr>
      </w:pPr>
      <w:r>
        <w:rPr>
          <w:rFonts w:ascii="Calibri" w:hAnsi="Calibri" w:cs="Arial"/>
          <w:b/>
          <w:bCs/>
          <w:i/>
          <w:iCs/>
          <w:szCs w:val="23"/>
        </w:rPr>
        <w:t>HLUK NA PRACOVIŠTÍCH</w:t>
      </w:r>
      <w:r>
        <w:rPr>
          <w:rFonts w:ascii="Calibri" w:hAnsi="Calibri" w:cs="Arial"/>
          <w:szCs w:val="23"/>
        </w:rPr>
        <w:t>, §3-§10</w:t>
      </w:r>
    </w:p>
    <w:p w14:paraId="5DC0033F" w14:textId="77777777" w:rsidR="000E364C" w:rsidRDefault="000E364C" w:rsidP="000E364C">
      <w:pPr>
        <w:pStyle w:val="dka3"/>
        <w:spacing w:line="360" w:lineRule="auto"/>
        <w:rPr>
          <w:rFonts w:ascii="Calibri" w:hAnsi="Calibri" w:cs="Arial"/>
          <w:b/>
          <w:bCs/>
          <w:szCs w:val="23"/>
        </w:rPr>
      </w:pPr>
      <w:r>
        <w:rPr>
          <w:rFonts w:ascii="Calibri" w:hAnsi="Calibri" w:cs="Arial"/>
          <w:b/>
          <w:bCs/>
          <w:szCs w:val="23"/>
        </w:rPr>
        <w:t>L</w:t>
      </w:r>
      <w:r>
        <w:rPr>
          <w:rFonts w:ascii="Calibri" w:hAnsi="Calibri" w:cs="Arial"/>
          <w:b/>
          <w:bCs/>
          <w:szCs w:val="23"/>
          <w:vertAlign w:val="subscript"/>
        </w:rPr>
        <w:t xml:space="preserve">Aeq,T </w:t>
      </w:r>
      <w:r>
        <w:rPr>
          <w:rFonts w:ascii="Calibri" w:hAnsi="Calibri" w:cs="Arial"/>
          <w:b/>
          <w:bCs/>
          <w:szCs w:val="23"/>
        </w:rPr>
        <w:t>= 85 dB (A)</w:t>
      </w:r>
    </w:p>
    <w:p w14:paraId="2A496267" w14:textId="77777777" w:rsidR="000E364C" w:rsidRDefault="000E364C" w:rsidP="000E364C">
      <w:pPr>
        <w:pStyle w:val="dka3"/>
        <w:spacing w:line="360" w:lineRule="auto"/>
        <w:rPr>
          <w:rFonts w:ascii="Calibri" w:hAnsi="Calibri" w:cs="Arial"/>
          <w:szCs w:val="23"/>
        </w:rPr>
      </w:pPr>
      <w:r>
        <w:rPr>
          <w:rFonts w:ascii="Calibri" w:hAnsi="Calibri" w:cs="Arial"/>
          <w:b/>
          <w:bCs/>
          <w:i/>
          <w:iCs/>
          <w:szCs w:val="23"/>
        </w:rPr>
        <w:t>HLUK VE VNITŘNÍCH CHRÁNĚNÝCH PROSTORECH STAVEB</w:t>
      </w:r>
      <w:r>
        <w:rPr>
          <w:rFonts w:ascii="Calibri" w:hAnsi="Calibri" w:cs="Arial"/>
          <w:szCs w:val="23"/>
        </w:rPr>
        <w:t>, §11</w:t>
      </w:r>
    </w:p>
    <w:p w14:paraId="5C50CD14" w14:textId="77777777" w:rsidR="000E364C" w:rsidRDefault="000E364C" w:rsidP="000E364C">
      <w:pPr>
        <w:pStyle w:val="dka3"/>
        <w:spacing w:line="360" w:lineRule="auto"/>
        <w:rPr>
          <w:rFonts w:ascii="Calibri" w:hAnsi="Calibri" w:cs="Arial"/>
          <w:szCs w:val="23"/>
        </w:rPr>
      </w:pPr>
      <w:r>
        <w:rPr>
          <w:rFonts w:ascii="Calibri" w:hAnsi="Calibri" w:cs="Arial"/>
          <w:b/>
          <w:bCs/>
          <w:szCs w:val="23"/>
        </w:rPr>
        <w:t>L</w:t>
      </w:r>
      <w:r>
        <w:rPr>
          <w:rFonts w:ascii="Calibri" w:hAnsi="Calibri" w:cs="Arial"/>
          <w:b/>
          <w:bCs/>
          <w:szCs w:val="23"/>
          <w:vertAlign w:val="subscript"/>
        </w:rPr>
        <w:t xml:space="preserve">pAmax </w:t>
      </w:r>
      <w:r>
        <w:rPr>
          <w:rFonts w:ascii="Calibri" w:hAnsi="Calibri" w:cs="Arial"/>
          <w:b/>
          <w:bCs/>
          <w:szCs w:val="23"/>
        </w:rPr>
        <w:t>= 40 dB (A) pro</w:t>
      </w:r>
      <w:r>
        <w:rPr>
          <w:rFonts w:ascii="Calibri" w:hAnsi="Calibri" w:cs="Arial"/>
          <w:szCs w:val="23"/>
        </w:rPr>
        <w:t xml:space="preserve"> zdroje z budovy    </w:t>
      </w:r>
      <w:r>
        <w:rPr>
          <w:rFonts w:ascii="Calibri" w:hAnsi="Calibri" w:cs="Arial"/>
          <w:b/>
          <w:bCs/>
          <w:szCs w:val="23"/>
        </w:rPr>
        <w:t>L</w:t>
      </w:r>
      <w:r>
        <w:rPr>
          <w:rFonts w:ascii="Calibri" w:hAnsi="Calibri" w:cs="Arial"/>
          <w:b/>
          <w:bCs/>
          <w:szCs w:val="23"/>
          <w:vertAlign w:val="subscript"/>
        </w:rPr>
        <w:t xml:space="preserve">Aeq,T </w:t>
      </w:r>
      <w:r>
        <w:rPr>
          <w:rFonts w:ascii="Calibri" w:hAnsi="Calibri" w:cs="Arial"/>
          <w:b/>
          <w:bCs/>
          <w:szCs w:val="23"/>
        </w:rPr>
        <w:t xml:space="preserve">= 40 dB (A) </w:t>
      </w:r>
      <w:r>
        <w:rPr>
          <w:rFonts w:ascii="Calibri" w:hAnsi="Calibri" w:cs="Arial"/>
          <w:bCs/>
          <w:szCs w:val="23"/>
        </w:rPr>
        <w:t>pro zdroje ležící mimo budovu.</w:t>
      </w:r>
    </w:p>
    <w:p w14:paraId="22D852EE" w14:textId="77777777" w:rsidR="000E364C" w:rsidRDefault="000E364C" w:rsidP="000E364C">
      <w:pPr>
        <w:pStyle w:val="dka3"/>
        <w:spacing w:line="360" w:lineRule="auto"/>
        <w:rPr>
          <w:rFonts w:ascii="Calibri" w:hAnsi="Calibri" w:cs="Arial"/>
          <w:szCs w:val="23"/>
        </w:rPr>
      </w:pPr>
      <w:r>
        <w:rPr>
          <w:rFonts w:ascii="Calibri" w:hAnsi="Calibri" w:cs="Arial"/>
          <w:b/>
          <w:bCs/>
          <w:i/>
          <w:szCs w:val="23"/>
        </w:rPr>
        <w:t>HLUK VE VENKOVNÍM PROSTORU</w:t>
      </w:r>
      <w:r>
        <w:rPr>
          <w:rFonts w:ascii="Calibri" w:hAnsi="Calibri" w:cs="Arial"/>
          <w:szCs w:val="23"/>
        </w:rPr>
        <w:t xml:space="preserve"> § 12</w:t>
      </w:r>
    </w:p>
    <w:p w14:paraId="5FF2460E" w14:textId="77777777" w:rsidR="000E364C" w:rsidRDefault="000E364C" w:rsidP="00681B8C">
      <w:pPr>
        <w:pStyle w:val="dka3"/>
        <w:spacing w:line="360" w:lineRule="auto"/>
        <w:rPr>
          <w:rFonts w:ascii="Calibri" w:hAnsi="Calibri" w:cs="Arial"/>
          <w:szCs w:val="23"/>
        </w:rPr>
      </w:pPr>
      <w:r>
        <w:rPr>
          <w:rFonts w:ascii="Calibri" w:hAnsi="Calibri" w:cs="Arial"/>
          <w:b/>
          <w:bCs/>
          <w:szCs w:val="23"/>
        </w:rPr>
        <w:t>L</w:t>
      </w:r>
      <w:r>
        <w:rPr>
          <w:rFonts w:ascii="Calibri" w:hAnsi="Calibri" w:cs="Arial"/>
          <w:b/>
          <w:bCs/>
          <w:szCs w:val="23"/>
          <w:vertAlign w:val="subscript"/>
        </w:rPr>
        <w:t xml:space="preserve">Aeq,T </w:t>
      </w:r>
      <w:r>
        <w:rPr>
          <w:rFonts w:ascii="Calibri" w:hAnsi="Calibri" w:cs="Arial"/>
          <w:b/>
          <w:bCs/>
          <w:szCs w:val="23"/>
        </w:rPr>
        <w:t>= 50 dB (A) pro</w:t>
      </w:r>
      <w:r>
        <w:rPr>
          <w:rFonts w:ascii="Calibri" w:hAnsi="Calibri" w:cs="Arial"/>
          <w:szCs w:val="23"/>
        </w:rPr>
        <w:t xml:space="preserve"> průmysl (pro letecký provoz den 60 dB, noc 50 dB, odstavec 5 NV). Hluk z dopravy na pozemních komunikacích, vně areálu závodu, se řídí přílohou 3 NV 272/2011.</w:t>
      </w:r>
    </w:p>
    <w:p w14:paraId="6C767FDE" w14:textId="77777777" w:rsidR="000E364C" w:rsidRDefault="000E364C" w:rsidP="00681B8C">
      <w:pPr>
        <w:tabs>
          <w:tab w:val="left" w:pos="426"/>
        </w:tabs>
        <w:spacing w:line="360" w:lineRule="auto"/>
        <w:jc w:val="both"/>
        <w:rPr>
          <w:rFonts w:ascii="Calibri" w:hAnsi="Calibri"/>
          <w:szCs w:val="23"/>
        </w:rPr>
      </w:pPr>
      <w:r>
        <w:rPr>
          <w:rFonts w:ascii="Calibri" w:hAnsi="Calibri"/>
          <w:szCs w:val="23"/>
        </w:rPr>
        <w:t>Pro výsledné, jednočíselné hodnocení hluku se používá váhového filtru A dle násled. tabulky:</w:t>
      </w:r>
    </w:p>
    <w:p w14:paraId="1914605C" w14:textId="77777777" w:rsidR="000E364C" w:rsidRDefault="000E364C" w:rsidP="000E364C">
      <w:pPr>
        <w:tabs>
          <w:tab w:val="left" w:pos="426"/>
        </w:tabs>
        <w:spacing w:line="360" w:lineRule="auto"/>
        <w:rPr>
          <w:rFonts w:ascii="Calibri" w:hAnsi="Calibri"/>
          <w:szCs w:val="23"/>
        </w:rPr>
      </w:pPr>
      <w:r>
        <w:rPr>
          <w:rFonts w:ascii="Calibri" w:hAnsi="Calibri"/>
          <w:noProof/>
          <w:szCs w:val="23"/>
          <w:lang w:eastAsia="cs-CZ"/>
        </w:rPr>
        <w:drawing>
          <wp:inline distT="0" distB="0" distL="0" distR="0" wp14:anchorId="02DE574F" wp14:editId="26C81717">
            <wp:extent cx="5848350" cy="1992630"/>
            <wp:effectExtent l="38100" t="95250" r="95250" b="0"/>
            <wp:docPr id="4" name="Obrázek 4"/>
            <wp:cNvGraphicFramePr/>
            <a:graphic xmlns:a="http://schemas.openxmlformats.org/drawingml/2006/main">
              <a:graphicData uri="http://schemas.openxmlformats.org/drawingml/2006/picture">
                <pic:pic xmlns:pic="http://schemas.openxmlformats.org/drawingml/2006/picture">
                  <pic:nvPicPr>
                    <pic:cNvPr id="11" name="obrázek 6"/>
                    <pic:cNvPicPr/>
                  </pic:nvPicPr>
                  <pic:blipFill>
                    <a:blip r:embed="rId17" cstate="print"/>
                    <a:srcRect/>
                    <a:stretch>
                      <a:fillRect/>
                    </a:stretch>
                  </pic:blipFill>
                  <pic:spPr bwMode="auto">
                    <a:xfrm>
                      <a:off x="0" y="0"/>
                      <a:ext cx="5760720" cy="1899285"/>
                    </a:xfrm>
                    <a:prstGeom prst="rect">
                      <a:avLst/>
                    </a:prstGeom>
                    <a:noFill/>
                    <a:effectLst>
                      <a:outerShdw blurRad="50800" dist="38100" dir="18900000" algn="bl" rotWithShape="0">
                        <a:prstClr val="black">
                          <a:alpha val="40000"/>
                        </a:prstClr>
                      </a:outerShdw>
                    </a:effectLst>
                  </pic:spPr>
                </pic:pic>
              </a:graphicData>
            </a:graphic>
          </wp:inline>
        </w:drawing>
      </w:r>
    </w:p>
    <w:p w14:paraId="3DC174E0" w14:textId="77777777" w:rsidR="000E364C" w:rsidRDefault="000E364C" w:rsidP="000E364C">
      <w:pPr>
        <w:pStyle w:val="sbright"/>
        <w:spacing w:before="0" w:line="360" w:lineRule="auto"/>
        <w:jc w:val="center"/>
        <w:rPr>
          <w:rFonts w:ascii="Calibri" w:hAnsi="Calibri" w:cs="Arial"/>
          <w:sz w:val="24"/>
          <w:szCs w:val="23"/>
        </w:rPr>
      </w:pPr>
      <w:r>
        <w:rPr>
          <w:rFonts w:ascii="Calibri" w:hAnsi="Calibri" w:cs="Arial"/>
          <w:sz w:val="24"/>
          <w:szCs w:val="23"/>
        </w:rPr>
        <w:t xml:space="preserve">Související normy pro měření jsou: ČSN ISO 9612(011622), ČSN ISO 1999 vč. dodatků </w:t>
      </w:r>
    </w:p>
    <w:p w14:paraId="41AD8BD8" w14:textId="77777777" w:rsidR="000E364C" w:rsidRDefault="000E364C" w:rsidP="000E364C">
      <w:pPr>
        <w:pStyle w:val="sbright"/>
        <w:spacing w:before="0"/>
        <w:jc w:val="center"/>
        <w:rPr>
          <w:rFonts w:ascii="Calibri" w:hAnsi="Calibri" w:cs="Arial"/>
          <w:sz w:val="24"/>
          <w:szCs w:val="23"/>
        </w:rPr>
      </w:pPr>
      <w:r>
        <w:rPr>
          <w:rFonts w:ascii="Calibri" w:hAnsi="Calibri" w:cs="Arial"/>
          <w:sz w:val="24"/>
          <w:szCs w:val="23"/>
        </w:rPr>
        <w:t>(011620) a ČSN ISO1996 -1-2-3 (011621</w:t>
      </w:r>
    </w:p>
    <w:p w14:paraId="39DAA879" w14:textId="111638F1" w:rsidR="000E364C" w:rsidRDefault="000E364C" w:rsidP="000E364C">
      <w:pPr>
        <w:pStyle w:val="sbright"/>
        <w:pBdr>
          <w:top w:val="thinThickSmallGap" w:sz="24" w:space="1" w:color="FF0000" w:shadow="1"/>
          <w:left w:val="thinThickSmallGap" w:sz="24" w:space="4" w:color="FF0000" w:shadow="1"/>
          <w:bottom w:val="thinThickSmallGap" w:sz="24" w:space="1" w:color="FF0000" w:shadow="1"/>
          <w:right w:val="thinThickSmallGap" w:sz="24" w:space="4" w:color="FF0000" w:shadow="1"/>
        </w:pBdr>
        <w:shd w:val="clear" w:color="auto" w:fill="E7E6E6" w:themeFill="background2"/>
        <w:jc w:val="both"/>
        <w:rPr>
          <w:rFonts w:ascii="Calibri" w:hAnsi="Calibri" w:cs="Arial"/>
          <w:b/>
          <w:bCs/>
          <w:sz w:val="24"/>
          <w:szCs w:val="18"/>
        </w:rPr>
      </w:pPr>
      <w:r>
        <w:rPr>
          <w:rFonts w:ascii="Calibri" w:hAnsi="Calibri" w:cs="Arial"/>
          <w:b/>
          <w:bCs/>
          <w:i/>
          <w:sz w:val="24"/>
          <w:szCs w:val="18"/>
        </w:rPr>
        <w:t>Akustické imisní hodnoty vypočtené v této studii nejsou nijak korigované. Jedná se tedy o hodnoty reálné, skutečně zjistitelné měřením v terénu na daném místě. Korekce dle Metodického návodu Hlavního hygienika ČR z 1. 11. 2010 na odrazy nejsou uplatněny, ani nejsou odečteny rozšířené nejistoty výsledku výsledků měření dle postupu uvedeného v § 20 NV</w:t>
      </w:r>
      <w:r w:rsidR="00015B25">
        <w:rPr>
          <w:rFonts w:ascii="Calibri" w:hAnsi="Calibri" w:cs="Arial"/>
          <w:b/>
          <w:bCs/>
          <w:i/>
          <w:sz w:val="24"/>
          <w:szCs w:val="18"/>
        </w:rPr>
        <w:t xml:space="preserve"> </w:t>
      </w:r>
      <w:r>
        <w:rPr>
          <w:rFonts w:ascii="Calibri" w:hAnsi="Calibri" w:cs="Arial"/>
          <w:b/>
          <w:bCs/>
          <w:i/>
          <w:sz w:val="24"/>
          <w:szCs w:val="18"/>
        </w:rPr>
        <w:t>272/2011 Sb.. Uplatnění uvedených postupů odečtů ponechávám až do finálního (ověřovacího nebo kolaudačního) měření a vyhodnocení hlukové situace ve smyslu výše uvedeného metodického návodu, který se vztahuje jen k měření, nikoli k projektové dokumentaci ve smyslu stavebního zákona a jeho prováděcích vyhlášek.</w:t>
      </w:r>
    </w:p>
    <w:p w14:paraId="147DFCFB" w14:textId="77777777" w:rsidR="000E364C" w:rsidRDefault="000E364C" w:rsidP="000E364C">
      <w:pPr>
        <w:pStyle w:val="sbright"/>
        <w:spacing w:before="0"/>
        <w:jc w:val="center"/>
        <w:rPr>
          <w:rFonts w:ascii="Calibri" w:hAnsi="Calibri" w:cs="Arial"/>
          <w:b/>
          <w:bCs/>
          <w:sz w:val="24"/>
          <w:szCs w:val="18"/>
        </w:rPr>
      </w:pPr>
    </w:p>
    <w:p w14:paraId="405EE68D" w14:textId="77777777" w:rsidR="000E364C" w:rsidRDefault="000E364C" w:rsidP="000E364C">
      <w:pPr>
        <w:spacing w:line="360" w:lineRule="auto"/>
        <w:rPr>
          <w:rFonts w:asciiTheme="minorHAnsi" w:hAnsiTheme="minorHAnsi" w:cs="Arial"/>
          <w:b/>
          <w:bCs/>
        </w:rPr>
      </w:pPr>
    </w:p>
    <w:p w14:paraId="13BF8000" w14:textId="77777777" w:rsidR="000E364C" w:rsidRPr="00530E78" w:rsidRDefault="000E364C" w:rsidP="000E364C">
      <w:pPr>
        <w:pStyle w:val="sbright"/>
        <w:rPr>
          <w:rFonts w:ascii="Calibri" w:hAnsi="Calibri" w:cs="Arial"/>
          <w:b/>
          <w:sz w:val="24"/>
        </w:rPr>
      </w:pPr>
      <w:r>
        <w:rPr>
          <w:rFonts w:ascii="Calibri" w:hAnsi="Calibri" w:cs="Arial"/>
          <w:b/>
          <w:bCs/>
          <w:sz w:val="24"/>
          <w:szCs w:val="18"/>
        </w:rPr>
        <w:lastRenderedPageBreak/>
        <w:t xml:space="preserve">Příloha č. 1 k nařízení vlády </w:t>
      </w:r>
      <w:r w:rsidRPr="00530E78">
        <w:rPr>
          <w:rFonts w:ascii="Calibri" w:hAnsi="Calibri" w:cs="Arial"/>
          <w:b/>
          <w:bCs/>
          <w:sz w:val="24"/>
          <w:szCs w:val="18"/>
        </w:rPr>
        <w:t>č</w:t>
      </w:r>
      <w:r w:rsidRPr="00530E78">
        <w:rPr>
          <w:rFonts w:ascii="Calibri" w:hAnsi="Calibri" w:cs="Arial"/>
          <w:b/>
          <w:bCs/>
          <w:sz w:val="24"/>
          <w:szCs w:val="24"/>
        </w:rPr>
        <w:t xml:space="preserve">. </w:t>
      </w:r>
      <w:hyperlink r:id="rId18" w:tgtFrame="_blank" w:history="1">
        <w:r w:rsidRPr="00530E78">
          <w:rPr>
            <w:rStyle w:val="Hypertextovodkaz"/>
            <w:rFonts w:ascii="Calibri" w:hAnsi="Calibri"/>
            <w:b/>
            <w:bCs/>
            <w:color w:val="auto"/>
            <w:szCs w:val="24"/>
          </w:rPr>
          <w:t>272/2011</w:t>
        </w:r>
      </w:hyperlink>
      <w:r w:rsidRPr="00530E78">
        <w:rPr>
          <w:rFonts w:ascii="Calibri" w:hAnsi="Calibri" w:cs="Arial"/>
          <w:b/>
          <w:bCs/>
          <w:sz w:val="24"/>
          <w:szCs w:val="18"/>
        </w:rPr>
        <w:t xml:space="preserve"> Sb.</w:t>
      </w:r>
    </w:p>
    <w:p w14:paraId="349E2C22" w14:textId="77777777" w:rsidR="000E364C" w:rsidRDefault="000E364C" w:rsidP="000E364C">
      <w:pPr>
        <w:pStyle w:val="Nadpisparagrafu"/>
        <w:rPr>
          <w:rFonts w:ascii="Calibri" w:hAnsi="Calibri" w:cs="Arial"/>
        </w:rPr>
      </w:pPr>
      <w:r>
        <w:rPr>
          <w:rFonts w:ascii="Calibri" w:hAnsi="Calibri" w:cs="Arial"/>
        </w:rPr>
        <w:t xml:space="preserve">Hladiny prahu slyšení </w:t>
      </w:r>
      <w:r>
        <w:rPr>
          <w:rFonts w:ascii="Calibri" w:hAnsi="Calibri" w:cs="Arial"/>
          <w:i/>
          <w:iCs/>
        </w:rPr>
        <w:t>L</w:t>
      </w:r>
      <w:r>
        <w:rPr>
          <w:rFonts w:ascii="Calibri" w:hAnsi="Calibri" w:cs="Arial"/>
          <w:i/>
          <w:iCs/>
          <w:vertAlign w:val="subscript"/>
        </w:rPr>
        <w:t xml:space="preserve">PS </w:t>
      </w:r>
      <w:r>
        <w:rPr>
          <w:rFonts w:ascii="Calibri" w:hAnsi="Calibri" w:cs="Arial"/>
          <w:i/>
          <w:iCs/>
        </w:rPr>
        <w:t>v decibelech</w:t>
      </w:r>
      <w:r>
        <w:rPr>
          <w:rFonts w:ascii="Calibri" w:hAnsi="Calibri" w:cs="Arial"/>
        </w:rPr>
        <w:t xml:space="preserve"> v rozsahu středních kmitočtů třetinooktávových pásem </w:t>
      </w:r>
      <w:r>
        <w:rPr>
          <w:rFonts w:ascii="Calibri" w:hAnsi="Calibri" w:cs="Arial"/>
          <w:i/>
          <w:iCs/>
        </w:rPr>
        <w:t>f</w:t>
      </w:r>
      <w:r>
        <w:rPr>
          <w:rFonts w:ascii="Calibri" w:hAnsi="Calibri" w:cs="Arial"/>
          <w:i/>
          <w:iCs/>
          <w:vertAlign w:val="subscript"/>
        </w:rPr>
        <w:t xml:space="preserve">t </w:t>
      </w:r>
      <w:r>
        <w:rPr>
          <w:rFonts w:ascii="Calibri" w:hAnsi="Calibri" w:cs="Arial"/>
        </w:rPr>
        <w:t xml:space="preserve"> 10Hz až 160 Hz:</w:t>
      </w:r>
    </w:p>
    <w:p w14:paraId="330FEDAB" w14:textId="77777777" w:rsidR="000E364C" w:rsidRDefault="000E364C" w:rsidP="000E364C">
      <w:pPr>
        <w:pStyle w:val="Textodstavce"/>
        <w:numPr>
          <w:ilvl w:val="0"/>
          <w:numId w:val="0"/>
        </w:numPr>
        <w:jc w:val="right"/>
      </w:pPr>
      <w:r>
        <w:rPr>
          <w:noProof/>
          <w:lang w:eastAsia="cs-CZ"/>
        </w:rPr>
        <w:drawing>
          <wp:inline distT="0" distB="0" distL="0" distR="0" wp14:anchorId="652A9955" wp14:editId="2E4949C4">
            <wp:extent cx="5602605" cy="2101850"/>
            <wp:effectExtent l="38100" t="95250" r="93345" b="0"/>
            <wp:docPr id="3" name="Obrázek 3"/>
            <wp:cNvGraphicFramePr/>
            <a:graphic xmlns:a="http://schemas.openxmlformats.org/drawingml/2006/main">
              <a:graphicData uri="http://schemas.openxmlformats.org/drawingml/2006/picture">
                <pic:pic xmlns:pic="http://schemas.openxmlformats.org/drawingml/2006/picture">
                  <pic:nvPicPr>
                    <pic:cNvPr id="10" name="obrázek 5"/>
                    <pic:cNvPicPr/>
                  </pic:nvPicPr>
                  <pic:blipFill>
                    <a:blip r:embed="rId19" cstate="print"/>
                    <a:srcRect/>
                    <a:stretch>
                      <a:fillRect/>
                    </a:stretch>
                  </pic:blipFill>
                  <pic:spPr bwMode="auto">
                    <a:xfrm>
                      <a:off x="0" y="0"/>
                      <a:ext cx="5509895" cy="2019935"/>
                    </a:xfrm>
                    <a:prstGeom prst="rect">
                      <a:avLst/>
                    </a:prstGeom>
                    <a:noFill/>
                    <a:effectLst>
                      <a:outerShdw blurRad="50800" dist="38100" dir="18900000" algn="bl" rotWithShape="0">
                        <a:prstClr val="black">
                          <a:alpha val="40000"/>
                        </a:prstClr>
                      </a:outerShdw>
                    </a:effectLst>
                  </pic:spPr>
                </pic:pic>
              </a:graphicData>
            </a:graphic>
          </wp:inline>
        </w:drawing>
      </w:r>
    </w:p>
    <w:p w14:paraId="051D8062" w14:textId="77777777" w:rsidR="000E364C" w:rsidRDefault="000E364C" w:rsidP="000E364C">
      <w:pPr>
        <w:spacing w:before="120" w:line="360" w:lineRule="atLeast"/>
        <w:jc w:val="right"/>
        <w:rPr>
          <w:rFonts w:ascii="Calibri" w:hAnsi="Calibri"/>
          <w:b/>
          <w:szCs w:val="24"/>
        </w:rPr>
      </w:pPr>
      <w:r>
        <w:rPr>
          <w:rFonts w:ascii="Calibri" w:hAnsi="Calibri"/>
          <w:b/>
          <w:szCs w:val="24"/>
        </w:rPr>
        <w:t>Příloha č. 2 k nařízení vlády č. 272/2011 Sb.</w:t>
      </w:r>
    </w:p>
    <w:p w14:paraId="57D2D91C" w14:textId="77777777" w:rsidR="000E364C" w:rsidRDefault="000E364C" w:rsidP="000E364C">
      <w:pPr>
        <w:pStyle w:val="Nadpisdlu"/>
        <w:keepNext w:val="0"/>
        <w:keepLines w:val="0"/>
        <w:rPr>
          <w:rFonts w:asciiTheme="minorHAnsi" w:hAnsiTheme="minorHAnsi"/>
        </w:rPr>
      </w:pPr>
      <w:r>
        <w:rPr>
          <w:rFonts w:asciiTheme="minorHAnsi" w:hAnsiTheme="minorHAnsi"/>
        </w:rPr>
        <w:t xml:space="preserve">Korekce pro stanovení hygienických limitů hluku </w:t>
      </w:r>
      <w:r>
        <w:rPr>
          <w:rFonts w:asciiTheme="minorHAnsi" w:hAnsiTheme="minorHAnsi"/>
        </w:rPr>
        <w:br/>
        <w:t xml:space="preserve">v chráněném vnitřním prostoru staveb: </w:t>
      </w:r>
    </w:p>
    <w:p w14:paraId="4EDFF923" w14:textId="77777777" w:rsidR="000E364C" w:rsidRDefault="000E364C" w:rsidP="000E364C">
      <w:pPr>
        <w:widowControl w:val="0"/>
        <w:autoSpaceDE w:val="0"/>
        <w:autoSpaceDN w:val="0"/>
        <w:adjustRightInd w:val="0"/>
        <w:jc w:val="center"/>
        <w:rPr>
          <w:rFonts w:asciiTheme="minorHAnsi" w:hAnsiTheme="minorHAnsi"/>
        </w:rPr>
      </w:pPr>
    </w:p>
    <w:tbl>
      <w:tblPr>
        <w:tblW w:w="0" w:type="auto"/>
        <w:tblInd w:w="7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4218"/>
        <w:gridCol w:w="3249"/>
        <w:gridCol w:w="1673"/>
      </w:tblGrid>
      <w:tr w:rsidR="000E364C" w14:paraId="58D22777" w14:textId="77777777" w:rsidTr="00530E78">
        <w:tc>
          <w:tcPr>
            <w:tcW w:w="4218" w:type="dxa"/>
            <w:tcBorders>
              <w:top w:val="single" w:sz="4" w:space="0" w:color="auto"/>
              <w:left w:val="single" w:sz="4" w:space="0" w:color="auto"/>
              <w:bottom w:val="single" w:sz="6" w:space="0" w:color="auto"/>
              <w:right w:val="single" w:sz="6" w:space="0" w:color="auto"/>
            </w:tcBorders>
            <w:shd w:val="clear" w:color="auto" w:fill="D0CECE" w:themeFill="background2" w:themeFillShade="E6"/>
            <w:hideMark/>
          </w:tcPr>
          <w:p w14:paraId="0165981F" w14:textId="77777777" w:rsidR="000E364C" w:rsidRDefault="000E364C" w:rsidP="00530E78">
            <w:pPr>
              <w:spacing w:before="240" w:line="240" w:lineRule="atLeast"/>
              <w:jc w:val="center"/>
              <w:rPr>
                <w:rFonts w:asciiTheme="minorHAnsi" w:hAnsiTheme="minorHAnsi"/>
                <w:b/>
                <w:sz w:val="20"/>
              </w:rPr>
            </w:pPr>
            <w:r>
              <w:rPr>
                <w:rFonts w:asciiTheme="minorHAnsi" w:hAnsiTheme="minorHAnsi"/>
                <w:b/>
                <w:sz w:val="20"/>
              </w:rPr>
              <w:t>Druh chráněného vnitřního prostoru</w:t>
            </w:r>
          </w:p>
        </w:tc>
        <w:tc>
          <w:tcPr>
            <w:tcW w:w="3249" w:type="dxa"/>
            <w:tcBorders>
              <w:top w:val="single" w:sz="4" w:space="0" w:color="auto"/>
              <w:left w:val="single" w:sz="6" w:space="0" w:color="auto"/>
              <w:bottom w:val="single" w:sz="6" w:space="0" w:color="auto"/>
              <w:right w:val="single" w:sz="6" w:space="0" w:color="auto"/>
            </w:tcBorders>
            <w:shd w:val="clear" w:color="auto" w:fill="D0CECE" w:themeFill="background2" w:themeFillShade="E6"/>
            <w:hideMark/>
          </w:tcPr>
          <w:p w14:paraId="3189A006" w14:textId="77777777" w:rsidR="000E364C" w:rsidRDefault="000E364C" w:rsidP="00530E78">
            <w:pPr>
              <w:spacing w:before="240" w:line="240" w:lineRule="atLeast"/>
              <w:jc w:val="center"/>
              <w:rPr>
                <w:rFonts w:asciiTheme="minorHAnsi" w:hAnsiTheme="minorHAnsi"/>
                <w:b/>
                <w:sz w:val="20"/>
              </w:rPr>
            </w:pPr>
            <w:r>
              <w:rPr>
                <w:rFonts w:asciiTheme="minorHAnsi" w:hAnsiTheme="minorHAnsi"/>
                <w:b/>
                <w:sz w:val="20"/>
              </w:rPr>
              <w:t>Doba pobytu</w:t>
            </w:r>
          </w:p>
        </w:tc>
        <w:tc>
          <w:tcPr>
            <w:tcW w:w="1673" w:type="dxa"/>
            <w:tcBorders>
              <w:top w:val="single" w:sz="4" w:space="0" w:color="auto"/>
              <w:left w:val="single" w:sz="6" w:space="0" w:color="auto"/>
              <w:bottom w:val="single" w:sz="6" w:space="0" w:color="auto"/>
              <w:right w:val="single" w:sz="4" w:space="0" w:color="auto"/>
            </w:tcBorders>
            <w:shd w:val="clear" w:color="auto" w:fill="D0CECE" w:themeFill="background2" w:themeFillShade="E6"/>
            <w:hideMark/>
          </w:tcPr>
          <w:p w14:paraId="07CCD9F4" w14:textId="77777777" w:rsidR="000E364C" w:rsidRDefault="000E364C" w:rsidP="00530E78">
            <w:pPr>
              <w:spacing w:before="240" w:after="120" w:line="240" w:lineRule="atLeast"/>
              <w:jc w:val="center"/>
              <w:rPr>
                <w:rFonts w:asciiTheme="minorHAnsi" w:hAnsiTheme="minorHAnsi"/>
                <w:b/>
                <w:sz w:val="20"/>
              </w:rPr>
            </w:pPr>
            <w:r>
              <w:rPr>
                <w:rFonts w:asciiTheme="minorHAnsi" w:hAnsiTheme="minorHAnsi"/>
                <w:b/>
                <w:sz w:val="20"/>
              </w:rPr>
              <w:t>Korekce v dB</w:t>
            </w:r>
          </w:p>
        </w:tc>
      </w:tr>
      <w:tr w:rsidR="000E364C" w14:paraId="1232B94E" w14:textId="77777777" w:rsidTr="00530E78">
        <w:tc>
          <w:tcPr>
            <w:tcW w:w="4218" w:type="dxa"/>
            <w:tcBorders>
              <w:top w:val="single" w:sz="6" w:space="0" w:color="auto"/>
              <w:left w:val="single" w:sz="4" w:space="0" w:color="auto"/>
              <w:bottom w:val="single" w:sz="6" w:space="0" w:color="auto"/>
              <w:right w:val="single" w:sz="6" w:space="0" w:color="auto"/>
            </w:tcBorders>
            <w:vAlign w:val="center"/>
            <w:hideMark/>
          </w:tcPr>
          <w:p w14:paraId="1140DCCF" w14:textId="77777777" w:rsidR="000E364C" w:rsidRDefault="000E364C" w:rsidP="00530E78">
            <w:pPr>
              <w:spacing w:line="276" w:lineRule="auto"/>
              <w:rPr>
                <w:rFonts w:asciiTheme="minorHAnsi" w:hAnsiTheme="minorHAnsi"/>
                <w:sz w:val="20"/>
              </w:rPr>
            </w:pPr>
            <w:r>
              <w:rPr>
                <w:rFonts w:asciiTheme="minorHAnsi" w:hAnsiTheme="minorHAnsi"/>
                <w:sz w:val="20"/>
              </w:rPr>
              <w:t>Nemocniční pokoje</w:t>
            </w:r>
          </w:p>
        </w:tc>
        <w:tc>
          <w:tcPr>
            <w:tcW w:w="3249" w:type="dxa"/>
            <w:tcBorders>
              <w:top w:val="single" w:sz="6" w:space="0" w:color="auto"/>
              <w:left w:val="single" w:sz="6" w:space="0" w:color="auto"/>
              <w:bottom w:val="single" w:sz="6" w:space="0" w:color="auto"/>
              <w:right w:val="single" w:sz="6" w:space="0" w:color="auto"/>
            </w:tcBorders>
            <w:hideMark/>
          </w:tcPr>
          <w:p w14:paraId="0063A175" w14:textId="77777777" w:rsidR="000E364C" w:rsidRDefault="000E364C" w:rsidP="00530E78">
            <w:pPr>
              <w:spacing w:before="240" w:line="240" w:lineRule="atLeast"/>
              <w:rPr>
                <w:rFonts w:asciiTheme="minorHAnsi" w:hAnsiTheme="minorHAnsi"/>
                <w:sz w:val="20"/>
              </w:rPr>
            </w:pPr>
            <w:r>
              <w:rPr>
                <w:rFonts w:asciiTheme="minorHAnsi" w:hAnsiTheme="minorHAnsi"/>
                <w:sz w:val="20"/>
              </w:rPr>
              <w:t>doba mezi 6.00 a 22.00 hodinou</w:t>
            </w:r>
          </w:p>
          <w:p w14:paraId="0935B816" w14:textId="77777777" w:rsidR="000E364C" w:rsidRDefault="000E364C" w:rsidP="00530E78">
            <w:pPr>
              <w:spacing w:before="240" w:line="240" w:lineRule="atLeast"/>
              <w:rPr>
                <w:rFonts w:asciiTheme="minorHAnsi" w:hAnsiTheme="minorHAnsi"/>
                <w:sz w:val="20"/>
              </w:rPr>
            </w:pPr>
            <w:r>
              <w:rPr>
                <w:rFonts w:asciiTheme="minorHAnsi" w:hAnsiTheme="minorHAnsi"/>
                <w:sz w:val="20"/>
              </w:rPr>
              <w:t>doba mezi 22.00 a 6.00 hodinou</w:t>
            </w:r>
          </w:p>
        </w:tc>
        <w:tc>
          <w:tcPr>
            <w:tcW w:w="1673" w:type="dxa"/>
            <w:tcBorders>
              <w:top w:val="single" w:sz="6" w:space="0" w:color="auto"/>
              <w:left w:val="single" w:sz="6" w:space="0" w:color="auto"/>
              <w:bottom w:val="single" w:sz="6" w:space="0" w:color="auto"/>
              <w:right w:val="single" w:sz="4" w:space="0" w:color="auto"/>
            </w:tcBorders>
            <w:hideMark/>
          </w:tcPr>
          <w:p w14:paraId="6CE3C868" w14:textId="77777777" w:rsidR="000E364C" w:rsidRDefault="000E364C" w:rsidP="00530E78">
            <w:pPr>
              <w:spacing w:before="240" w:after="120" w:line="240" w:lineRule="atLeast"/>
              <w:jc w:val="center"/>
              <w:rPr>
                <w:rFonts w:asciiTheme="minorHAnsi" w:hAnsiTheme="minorHAnsi"/>
                <w:sz w:val="20"/>
              </w:rPr>
            </w:pPr>
            <w:r>
              <w:rPr>
                <w:rFonts w:asciiTheme="minorHAnsi" w:hAnsiTheme="minorHAnsi"/>
                <w:sz w:val="20"/>
              </w:rPr>
              <w:t>0</w:t>
            </w:r>
          </w:p>
          <w:p w14:paraId="798C30A2" w14:textId="77777777" w:rsidR="000E364C" w:rsidRDefault="000E364C" w:rsidP="00530E78">
            <w:pPr>
              <w:spacing w:before="240" w:after="120" w:line="276" w:lineRule="auto"/>
              <w:jc w:val="center"/>
              <w:rPr>
                <w:rFonts w:asciiTheme="minorHAnsi" w:hAnsiTheme="minorHAnsi"/>
                <w:sz w:val="20"/>
              </w:rPr>
            </w:pPr>
            <w:r>
              <w:rPr>
                <w:rFonts w:asciiTheme="minorHAnsi" w:hAnsiTheme="minorHAnsi"/>
                <w:sz w:val="20"/>
              </w:rPr>
              <w:t>-15</w:t>
            </w:r>
          </w:p>
        </w:tc>
      </w:tr>
      <w:tr w:rsidR="000E364C" w14:paraId="6647F066" w14:textId="77777777" w:rsidTr="00530E78">
        <w:tc>
          <w:tcPr>
            <w:tcW w:w="4218" w:type="dxa"/>
            <w:tcBorders>
              <w:top w:val="single" w:sz="6" w:space="0" w:color="auto"/>
              <w:left w:val="single" w:sz="4" w:space="0" w:color="auto"/>
              <w:bottom w:val="single" w:sz="6" w:space="0" w:color="auto"/>
              <w:right w:val="single" w:sz="6" w:space="0" w:color="auto"/>
            </w:tcBorders>
            <w:vAlign w:val="center"/>
            <w:hideMark/>
          </w:tcPr>
          <w:p w14:paraId="3EFBA1F4" w14:textId="77777777" w:rsidR="000E364C" w:rsidRDefault="000E364C" w:rsidP="00530E78">
            <w:pPr>
              <w:spacing w:before="240" w:line="240" w:lineRule="atLeast"/>
              <w:rPr>
                <w:rFonts w:asciiTheme="minorHAnsi" w:hAnsiTheme="minorHAnsi"/>
                <w:sz w:val="20"/>
              </w:rPr>
            </w:pPr>
            <w:r>
              <w:rPr>
                <w:rFonts w:asciiTheme="minorHAnsi" w:hAnsiTheme="minorHAnsi"/>
                <w:sz w:val="20"/>
              </w:rPr>
              <w:t>Lékařské vyšetřovny, ordinace</w:t>
            </w:r>
          </w:p>
        </w:tc>
        <w:tc>
          <w:tcPr>
            <w:tcW w:w="3249" w:type="dxa"/>
            <w:tcBorders>
              <w:top w:val="single" w:sz="6" w:space="0" w:color="auto"/>
              <w:left w:val="single" w:sz="6" w:space="0" w:color="auto"/>
              <w:bottom w:val="single" w:sz="6" w:space="0" w:color="auto"/>
              <w:right w:val="single" w:sz="6" w:space="0" w:color="auto"/>
            </w:tcBorders>
            <w:hideMark/>
          </w:tcPr>
          <w:p w14:paraId="5680E575" w14:textId="77777777" w:rsidR="000E364C" w:rsidRDefault="000E364C" w:rsidP="00530E78">
            <w:pPr>
              <w:spacing w:before="240" w:line="240" w:lineRule="atLeast"/>
              <w:rPr>
                <w:rFonts w:asciiTheme="minorHAnsi" w:hAnsiTheme="minorHAnsi"/>
                <w:sz w:val="20"/>
              </w:rPr>
            </w:pPr>
            <w:r>
              <w:rPr>
                <w:rFonts w:asciiTheme="minorHAnsi" w:hAnsiTheme="minorHAnsi"/>
                <w:sz w:val="20"/>
              </w:rPr>
              <w:t>po dobu používání</w:t>
            </w:r>
          </w:p>
        </w:tc>
        <w:tc>
          <w:tcPr>
            <w:tcW w:w="1673" w:type="dxa"/>
            <w:tcBorders>
              <w:top w:val="single" w:sz="6" w:space="0" w:color="auto"/>
              <w:left w:val="single" w:sz="6" w:space="0" w:color="auto"/>
              <w:bottom w:val="single" w:sz="6" w:space="0" w:color="auto"/>
              <w:right w:val="single" w:sz="4" w:space="0" w:color="auto"/>
            </w:tcBorders>
            <w:hideMark/>
          </w:tcPr>
          <w:p w14:paraId="29EF8ED9" w14:textId="77777777" w:rsidR="000E364C" w:rsidRDefault="000E364C" w:rsidP="00530E78">
            <w:pPr>
              <w:spacing w:before="240" w:after="120" w:line="240" w:lineRule="atLeast"/>
              <w:jc w:val="center"/>
              <w:rPr>
                <w:rFonts w:asciiTheme="minorHAnsi" w:hAnsiTheme="minorHAnsi"/>
                <w:sz w:val="20"/>
              </w:rPr>
            </w:pPr>
            <w:r>
              <w:rPr>
                <w:rFonts w:asciiTheme="minorHAnsi" w:hAnsiTheme="minorHAnsi"/>
                <w:sz w:val="20"/>
              </w:rPr>
              <w:t>-5</w:t>
            </w:r>
          </w:p>
        </w:tc>
      </w:tr>
      <w:tr w:rsidR="000E364C" w14:paraId="6562E43D" w14:textId="77777777" w:rsidTr="00530E78">
        <w:tc>
          <w:tcPr>
            <w:tcW w:w="4218" w:type="dxa"/>
            <w:tcBorders>
              <w:top w:val="single" w:sz="6" w:space="0" w:color="auto"/>
              <w:left w:val="single" w:sz="4" w:space="0" w:color="auto"/>
              <w:bottom w:val="single" w:sz="6" w:space="0" w:color="auto"/>
              <w:right w:val="single" w:sz="6" w:space="0" w:color="auto"/>
            </w:tcBorders>
            <w:vAlign w:val="center"/>
            <w:hideMark/>
          </w:tcPr>
          <w:p w14:paraId="70DE6386" w14:textId="77777777" w:rsidR="000E364C" w:rsidRDefault="000E364C" w:rsidP="00530E78">
            <w:pPr>
              <w:spacing w:before="240" w:line="240" w:lineRule="atLeast"/>
              <w:rPr>
                <w:rFonts w:asciiTheme="minorHAnsi" w:hAnsiTheme="minorHAnsi"/>
                <w:sz w:val="20"/>
              </w:rPr>
            </w:pPr>
            <w:r>
              <w:rPr>
                <w:rFonts w:asciiTheme="minorHAnsi" w:hAnsiTheme="minorHAnsi"/>
                <w:sz w:val="20"/>
              </w:rPr>
              <w:t>Obytné místnosti</w:t>
            </w:r>
          </w:p>
        </w:tc>
        <w:tc>
          <w:tcPr>
            <w:tcW w:w="3249" w:type="dxa"/>
            <w:tcBorders>
              <w:top w:val="single" w:sz="6" w:space="0" w:color="auto"/>
              <w:left w:val="single" w:sz="6" w:space="0" w:color="auto"/>
              <w:bottom w:val="single" w:sz="6" w:space="0" w:color="auto"/>
              <w:right w:val="single" w:sz="6" w:space="0" w:color="auto"/>
            </w:tcBorders>
            <w:hideMark/>
          </w:tcPr>
          <w:p w14:paraId="1E9D1028" w14:textId="77777777" w:rsidR="000E364C" w:rsidRDefault="000E364C" w:rsidP="00530E78">
            <w:pPr>
              <w:spacing w:before="240" w:line="240" w:lineRule="atLeast"/>
              <w:rPr>
                <w:rFonts w:asciiTheme="minorHAnsi" w:hAnsiTheme="minorHAnsi"/>
                <w:sz w:val="20"/>
              </w:rPr>
            </w:pPr>
            <w:r>
              <w:rPr>
                <w:rFonts w:asciiTheme="minorHAnsi" w:hAnsiTheme="minorHAnsi"/>
                <w:sz w:val="20"/>
              </w:rPr>
              <w:t>doba mezi 6.00 a 22.00 hodinou</w:t>
            </w:r>
          </w:p>
          <w:p w14:paraId="0A818768" w14:textId="77777777" w:rsidR="000E364C" w:rsidRDefault="000E364C" w:rsidP="00530E78">
            <w:pPr>
              <w:spacing w:before="240" w:line="240" w:lineRule="atLeast"/>
              <w:rPr>
                <w:rFonts w:asciiTheme="minorHAnsi" w:hAnsiTheme="minorHAnsi"/>
                <w:sz w:val="20"/>
              </w:rPr>
            </w:pPr>
            <w:r>
              <w:rPr>
                <w:rFonts w:asciiTheme="minorHAnsi" w:hAnsiTheme="minorHAnsi"/>
                <w:sz w:val="20"/>
              </w:rPr>
              <w:t>doba mezi 22.00 a 6.00 hodinou</w:t>
            </w:r>
          </w:p>
        </w:tc>
        <w:tc>
          <w:tcPr>
            <w:tcW w:w="1673" w:type="dxa"/>
            <w:tcBorders>
              <w:top w:val="single" w:sz="6" w:space="0" w:color="auto"/>
              <w:left w:val="single" w:sz="6" w:space="0" w:color="auto"/>
              <w:bottom w:val="single" w:sz="6" w:space="0" w:color="auto"/>
              <w:right w:val="single" w:sz="4" w:space="0" w:color="auto"/>
            </w:tcBorders>
            <w:hideMark/>
          </w:tcPr>
          <w:p w14:paraId="26344F17" w14:textId="77777777" w:rsidR="000E364C" w:rsidRDefault="000E364C" w:rsidP="00530E78">
            <w:pPr>
              <w:spacing w:before="240" w:after="120" w:line="240" w:lineRule="atLeast"/>
              <w:jc w:val="center"/>
              <w:rPr>
                <w:rFonts w:asciiTheme="minorHAnsi" w:hAnsiTheme="minorHAnsi"/>
                <w:sz w:val="20"/>
              </w:rPr>
            </w:pPr>
            <w:r>
              <w:rPr>
                <w:rFonts w:asciiTheme="minorHAnsi" w:hAnsiTheme="minorHAnsi"/>
                <w:sz w:val="20"/>
              </w:rPr>
              <w:t>0</w:t>
            </w:r>
            <w:r>
              <w:rPr>
                <w:rFonts w:asciiTheme="minorHAnsi" w:hAnsiTheme="minorHAnsi"/>
                <w:sz w:val="20"/>
                <w:vertAlign w:val="superscript"/>
              </w:rPr>
              <w:t>+)</w:t>
            </w:r>
          </w:p>
          <w:p w14:paraId="3FCAE292" w14:textId="77777777" w:rsidR="000E364C" w:rsidRDefault="000E364C" w:rsidP="00530E78">
            <w:pPr>
              <w:spacing w:before="240" w:after="120" w:line="276" w:lineRule="auto"/>
              <w:jc w:val="center"/>
              <w:rPr>
                <w:rFonts w:asciiTheme="minorHAnsi" w:hAnsiTheme="minorHAnsi"/>
                <w:sz w:val="20"/>
              </w:rPr>
            </w:pPr>
            <w:r>
              <w:rPr>
                <w:rFonts w:asciiTheme="minorHAnsi" w:hAnsiTheme="minorHAnsi"/>
                <w:sz w:val="20"/>
              </w:rPr>
              <w:t>-10</w:t>
            </w:r>
            <w:r>
              <w:rPr>
                <w:rFonts w:asciiTheme="minorHAnsi" w:hAnsiTheme="minorHAnsi"/>
                <w:sz w:val="20"/>
                <w:vertAlign w:val="superscript"/>
              </w:rPr>
              <w:t>+)</w:t>
            </w:r>
          </w:p>
        </w:tc>
      </w:tr>
      <w:tr w:rsidR="000E364C" w14:paraId="4316DC4D" w14:textId="77777777" w:rsidTr="00530E78">
        <w:tc>
          <w:tcPr>
            <w:tcW w:w="4218" w:type="dxa"/>
            <w:tcBorders>
              <w:top w:val="single" w:sz="6" w:space="0" w:color="auto"/>
              <w:left w:val="single" w:sz="4" w:space="0" w:color="auto"/>
              <w:bottom w:val="single" w:sz="6" w:space="0" w:color="auto"/>
              <w:right w:val="single" w:sz="6" w:space="0" w:color="auto"/>
            </w:tcBorders>
            <w:vAlign w:val="center"/>
          </w:tcPr>
          <w:p w14:paraId="1DDAD2E7" w14:textId="77777777" w:rsidR="000E364C" w:rsidRDefault="000E364C" w:rsidP="00530E78">
            <w:pPr>
              <w:pStyle w:val="Styl1"/>
              <w:spacing w:line="276" w:lineRule="auto"/>
              <w:rPr>
                <w:rFonts w:asciiTheme="minorHAnsi" w:hAnsiTheme="minorHAnsi"/>
                <w:sz w:val="20"/>
                <w:lang w:eastAsia="en-US"/>
              </w:rPr>
            </w:pPr>
            <w:r>
              <w:rPr>
                <w:rFonts w:asciiTheme="minorHAnsi" w:hAnsiTheme="minorHAnsi"/>
                <w:sz w:val="20"/>
                <w:lang w:eastAsia="en-US"/>
              </w:rPr>
              <w:t>Hotelové pokoje</w:t>
            </w:r>
          </w:p>
          <w:p w14:paraId="6ED99A1E" w14:textId="77777777" w:rsidR="000E364C" w:rsidRDefault="000E364C" w:rsidP="00530E78">
            <w:pPr>
              <w:spacing w:line="276" w:lineRule="auto"/>
              <w:rPr>
                <w:rFonts w:asciiTheme="minorHAnsi" w:hAnsiTheme="minorHAnsi"/>
                <w:i/>
                <w:color w:val="FF00FF"/>
                <w:sz w:val="20"/>
                <w:u w:val="single"/>
              </w:rPr>
            </w:pPr>
          </w:p>
        </w:tc>
        <w:tc>
          <w:tcPr>
            <w:tcW w:w="3249" w:type="dxa"/>
            <w:tcBorders>
              <w:top w:val="single" w:sz="6" w:space="0" w:color="auto"/>
              <w:left w:val="single" w:sz="6" w:space="0" w:color="auto"/>
              <w:bottom w:val="single" w:sz="6" w:space="0" w:color="auto"/>
              <w:right w:val="single" w:sz="6" w:space="0" w:color="auto"/>
            </w:tcBorders>
            <w:hideMark/>
          </w:tcPr>
          <w:p w14:paraId="2CFA6590" w14:textId="77777777" w:rsidR="000E364C" w:rsidRDefault="000E364C" w:rsidP="00530E78">
            <w:pPr>
              <w:spacing w:before="240" w:line="240" w:lineRule="atLeast"/>
              <w:rPr>
                <w:rFonts w:asciiTheme="minorHAnsi" w:hAnsiTheme="minorHAnsi"/>
                <w:sz w:val="20"/>
              </w:rPr>
            </w:pPr>
            <w:r>
              <w:rPr>
                <w:rFonts w:asciiTheme="minorHAnsi" w:hAnsiTheme="minorHAnsi"/>
                <w:sz w:val="20"/>
              </w:rPr>
              <w:t>doba mezi 6.00 a 22.00 hodinou</w:t>
            </w:r>
          </w:p>
          <w:p w14:paraId="1D17181C" w14:textId="77777777" w:rsidR="000E364C" w:rsidRDefault="000E364C" w:rsidP="00530E78">
            <w:pPr>
              <w:spacing w:before="240" w:line="240" w:lineRule="atLeast"/>
              <w:rPr>
                <w:rFonts w:asciiTheme="minorHAnsi" w:hAnsiTheme="minorHAnsi"/>
                <w:sz w:val="20"/>
              </w:rPr>
            </w:pPr>
            <w:r>
              <w:rPr>
                <w:rFonts w:asciiTheme="minorHAnsi" w:hAnsiTheme="minorHAnsi"/>
                <w:sz w:val="20"/>
              </w:rPr>
              <w:t>doba mezi 22.00 a 6.00 hodinou</w:t>
            </w:r>
          </w:p>
        </w:tc>
        <w:tc>
          <w:tcPr>
            <w:tcW w:w="1673" w:type="dxa"/>
            <w:tcBorders>
              <w:top w:val="single" w:sz="6" w:space="0" w:color="auto"/>
              <w:left w:val="single" w:sz="6" w:space="0" w:color="auto"/>
              <w:bottom w:val="single" w:sz="6" w:space="0" w:color="auto"/>
              <w:right w:val="single" w:sz="4" w:space="0" w:color="auto"/>
            </w:tcBorders>
            <w:hideMark/>
          </w:tcPr>
          <w:p w14:paraId="1A04B900" w14:textId="77777777" w:rsidR="000E364C" w:rsidRDefault="000E364C" w:rsidP="00530E78">
            <w:pPr>
              <w:spacing w:before="240" w:after="120" w:line="240" w:lineRule="atLeast"/>
              <w:jc w:val="center"/>
              <w:rPr>
                <w:rFonts w:asciiTheme="minorHAnsi" w:hAnsiTheme="minorHAnsi"/>
                <w:sz w:val="20"/>
              </w:rPr>
            </w:pPr>
            <w:r>
              <w:rPr>
                <w:rFonts w:asciiTheme="minorHAnsi" w:hAnsiTheme="minorHAnsi"/>
                <w:sz w:val="20"/>
              </w:rPr>
              <w:t>+10</w:t>
            </w:r>
          </w:p>
          <w:p w14:paraId="4239EBC6" w14:textId="77777777" w:rsidR="000E364C" w:rsidRDefault="000E364C" w:rsidP="00530E78">
            <w:pPr>
              <w:spacing w:before="240" w:after="120" w:line="240" w:lineRule="atLeast"/>
              <w:jc w:val="center"/>
              <w:rPr>
                <w:rFonts w:asciiTheme="minorHAnsi" w:hAnsiTheme="minorHAnsi"/>
                <w:sz w:val="20"/>
              </w:rPr>
            </w:pPr>
            <w:r>
              <w:rPr>
                <w:rFonts w:asciiTheme="minorHAnsi" w:hAnsiTheme="minorHAnsi"/>
                <w:sz w:val="20"/>
              </w:rPr>
              <w:t>0</w:t>
            </w:r>
          </w:p>
        </w:tc>
      </w:tr>
      <w:tr w:rsidR="000E364C" w14:paraId="223145D6" w14:textId="77777777" w:rsidTr="00530E78">
        <w:tc>
          <w:tcPr>
            <w:tcW w:w="4218" w:type="dxa"/>
            <w:tcBorders>
              <w:top w:val="single" w:sz="6" w:space="0" w:color="auto"/>
              <w:left w:val="single" w:sz="4" w:space="0" w:color="auto"/>
              <w:bottom w:val="single" w:sz="6" w:space="0" w:color="auto"/>
              <w:right w:val="single" w:sz="6" w:space="0" w:color="auto"/>
            </w:tcBorders>
            <w:vAlign w:val="center"/>
            <w:hideMark/>
          </w:tcPr>
          <w:p w14:paraId="5F0E59DA" w14:textId="77777777" w:rsidR="000E364C" w:rsidRDefault="000E364C" w:rsidP="00530E78">
            <w:pPr>
              <w:spacing w:line="276" w:lineRule="auto"/>
              <w:rPr>
                <w:rFonts w:asciiTheme="minorHAnsi" w:hAnsiTheme="minorHAnsi"/>
                <w:sz w:val="20"/>
              </w:rPr>
            </w:pPr>
            <w:r>
              <w:rPr>
                <w:rFonts w:asciiTheme="minorHAnsi" w:hAnsiTheme="minorHAnsi"/>
                <w:sz w:val="20"/>
              </w:rPr>
              <w:t>Přednáškové síně, učebny a pobytové místnosti škol, jeslí, mateřských škol a školských zařízení</w:t>
            </w:r>
          </w:p>
        </w:tc>
        <w:tc>
          <w:tcPr>
            <w:tcW w:w="3249" w:type="dxa"/>
            <w:tcBorders>
              <w:top w:val="single" w:sz="6" w:space="0" w:color="auto"/>
              <w:left w:val="single" w:sz="6" w:space="0" w:color="auto"/>
              <w:bottom w:val="single" w:sz="6" w:space="0" w:color="auto"/>
              <w:right w:val="single" w:sz="6" w:space="0" w:color="auto"/>
            </w:tcBorders>
            <w:hideMark/>
          </w:tcPr>
          <w:p w14:paraId="4499DEE8" w14:textId="77777777" w:rsidR="000E364C" w:rsidRDefault="000E364C" w:rsidP="00530E78">
            <w:pPr>
              <w:spacing w:before="240" w:line="240" w:lineRule="atLeast"/>
              <w:rPr>
                <w:rFonts w:asciiTheme="minorHAnsi" w:hAnsiTheme="minorHAnsi"/>
                <w:sz w:val="20"/>
              </w:rPr>
            </w:pPr>
            <w:r>
              <w:rPr>
                <w:rFonts w:asciiTheme="minorHAnsi" w:hAnsiTheme="minorHAnsi"/>
                <w:sz w:val="20"/>
              </w:rPr>
              <w:t>po dobu používání</w:t>
            </w:r>
          </w:p>
        </w:tc>
        <w:tc>
          <w:tcPr>
            <w:tcW w:w="1673" w:type="dxa"/>
            <w:tcBorders>
              <w:top w:val="single" w:sz="6" w:space="0" w:color="auto"/>
              <w:left w:val="single" w:sz="6" w:space="0" w:color="auto"/>
              <w:bottom w:val="single" w:sz="6" w:space="0" w:color="auto"/>
              <w:right w:val="single" w:sz="4" w:space="0" w:color="auto"/>
            </w:tcBorders>
            <w:hideMark/>
          </w:tcPr>
          <w:p w14:paraId="5E093489" w14:textId="77777777" w:rsidR="000E364C" w:rsidRDefault="000E364C" w:rsidP="00530E78">
            <w:pPr>
              <w:spacing w:before="240" w:after="120" w:line="240" w:lineRule="atLeast"/>
              <w:jc w:val="center"/>
              <w:rPr>
                <w:rFonts w:asciiTheme="minorHAnsi" w:hAnsiTheme="minorHAnsi"/>
                <w:sz w:val="20"/>
              </w:rPr>
            </w:pPr>
            <w:r>
              <w:rPr>
                <w:rFonts w:asciiTheme="minorHAnsi" w:hAnsiTheme="minorHAnsi"/>
                <w:sz w:val="20"/>
              </w:rPr>
              <w:t>+5</w:t>
            </w:r>
          </w:p>
        </w:tc>
      </w:tr>
    </w:tbl>
    <w:p w14:paraId="5750E2F4" w14:textId="77777777" w:rsidR="000E364C" w:rsidRDefault="000E364C" w:rsidP="000E364C">
      <w:pPr>
        <w:pStyle w:val="dka30"/>
        <w:spacing w:after="120"/>
        <w:rPr>
          <w:rFonts w:asciiTheme="minorHAnsi" w:hAnsiTheme="minorHAnsi"/>
          <w:sz w:val="20"/>
        </w:rPr>
      </w:pPr>
      <w:r>
        <w:rPr>
          <w:rFonts w:asciiTheme="minorHAnsi" w:hAnsiTheme="minorHAnsi"/>
          <w:sz w:val="20"/>
        </w:rPr>
        <w:t>Pro ostatní druhy chráněného vnitřního prostoru</w:t>
      </w:r>
      <w:r>
        <w:rPr>
          <w:rFonts w:asciiTheme="minorHAnsi" w:hAnsiTheme="minorHAnsi"/>
          <w:b/>
          <w:color w:val="FF0000"/>
          <w:sz w:val="20"/>
        </w:rPr>
        <w:t xml:space="preserve"> </w:t>
      </w:r>
      <w:r>
        <w:rPr>
          <w:rFonts w:asciiTheme="minorHAnsi" w:hAnsiTheme="minorHAnsi"/>
          <w:sz w:val="20"/>
        </w:rPr>
        <w:t>v tabulce jmenovitě neuvedené platí hodnoty pro prostory funkčně obdobné.</w:t>
      </w:r>
    </w:p>
    <w:p w14:paraId="551F9E07" w14:textId="77777777" w:rsidR="000E364C" w:rsidRDefault="000E364C" w:rsidP="000E364C">
      <w:pPr>
        <w:pStyle w:val="dka30"/>
        <w:spacing w:before="0" w:after="120"/>
        <w:rPr>
          <w:rFonts w:asciiTheme="minorHAnsi" w:hAnsiTheme="minorHAnsi"/>
          <w:sz w:val="20"/>
        </w:rPr>
      </w:pPr>
      <w:r>
        <w:rPr>
          <w:rFonts w:asciiTheme="minorHAnsi" w:hAnsiTheme="minorHAnsi"/>
          <w:sz w:val="20"/>
        </w:rPr>
        <w:t>Účel užívání stavby je u staveb povolených před 1. lednem 2007 dán kolaudačním rozhodnutím, u později povolených staveb oznámením stavebního úřadu nebo kolaudačním souhlasem. Uvedené hygienické limity se nevztahují na hluk způsobený používáním chráněné místnosti.</w:t>
      </w:r>
    </w:p>
    <w:p w14:paraId="38FE6842" w14:textId="77777777" w:rsidR="000E364C" w:rsidRDefault="000E364C" w:rsidP="000E364C">
      <w:pPr>
        <w:widowControl w:val="0"/>
        <w:rPr>
          <w:rFonts w:asciiTheme="minorHAnsi" w:hAnsiTheme="minorHAnsi"/>
          <w:color w:val="FF00FF"/>
          <w:sz w:val="20"/>
        </w:rPr>
      </w:pPr>
      <w:r>
        <w:rPr>
          <w:rFonts w:asciiTheme="minorHAnsi" w:hAnsiTheme="minorHAnsi"/>
          <w:sz w:val="20"/>
          <w:vertAlign w:val="superscript"/>
        </w:rPr>
        <w:t>+)</w:t>
      </w:r>
      <w:r>
        <w:rPr>
          <w:rFonts w:asciiTheme="minorHAnsi" w:hAnsiTheme="minorHAnsi"/>
          <w:sz w:val="20"/>
        </w:rPr>
        <w:t xml:space="preserve"> Pro hluk z dopravy v okolí dálnic, silnic I. a II. třídy a místních komunikací I. a II. třídy, kde je hluk z dopravy na těchto komunikacích převažující, a v ochranném pásmu drah se přičítá další korekce + 5 dB. Tato korekce se nepoužije ve vztahu k chráněnému vnitřnímu prostoru staveb povolených k užívání k určenému účelu</w:t>
      </w:r>
      <w:r>
        <w:rPr>
          <w:rFonts w:asciiTheme="minorHAnsi" w:hAnsiTheme="minorHAnsi"/>
          <w:color w:val="FF00FF"/>
          <w:sz w:val="20"/>
        </w:rPr>
        <w:t xml:space="preserve"> </w:t>
      </w:r>
      <w:r>
        <w:rPr>
          <w:rFonts w:asciiTheme="minorHAnsi" w:hAnsiTheme="minorHAnsi"/>
          <w:sz w:val="20"/>
        </w:rPr>
        <w:t>po 31. prosinci 2005.</w:t>
      </w:r>
      <w:r>
        <w:rPr>
          <w:rFonts w:asciiTheme="minorHAnsi" w:hAnsiTheme="minorHAnsi"/>
          <w:color w:val="FF00FF"/>
          <w:sz w:val="20"/>
        </w:rPr>
        <w:t xml:space="preserve"> </w:t>
      </w:r>
    </w:p>
    <w:p w14:paraId="12F26D2B" w14:textId="77777777" w:rsidR="000E364C" w:rsidRDefault="000E364C" w:rsidP="000E364C">
      <w:pPr>
        <w:widowControl w:val="0"/>
        <w:autoSpaceDE w:val="0"/>
        <w:autoSpaceDN w:val="0"/>
        <w:adjustRightInd w:val="0"/>
        <w:spacing w:after="120"/>
        <w:jc w:val="right"/>
        <w:rPr>
          <w:rFonts w:ascii="Calibri" w:hAnsi="Calibri" w:cs="Arial"/>
          <w:b/>
          <w:szCs w:val="24"/>
        </w:rPr>
      </w:pPr>
      <w:r>
        <w:rPr>
          <w:sz w:val="20"/>
        </w:rPr>
        <w:lastRenderedPageBreak/>
        <w:t xml:space="preserve"> </w:t>
      </w:r>
      <w:r>
        <w:rPr>
          <w:rFonts w:ascii="Calibri" w:hAnsi="Calibri" w:cs="Arial"/>
          <w:b/>
          <w:szCs w:val="24"/>
        </w:rPr>
        <w:t>Příloha č. 3 k nařízení vlády č. 272/2011 Sb.</w:t>
      </w:r>
    </w:p>
    <w:p w14:paraId="7952BF25" w14:textId="77777777" w:rsidR="000E364C" w:rsidRDefault="000E364C" w:rsidP="000E364C">
      <w:pPr>
        <w:pStyle w:val="Hlava"/>
        <w:widowControl w:val="0"/>
        <w:autoSpaceDE w:val="0"/>
        <w:autoSpaceDN w:val="0"/>
        <w:adjustRightInd w:val="0"/>
        <w:spacing w:before="0"/>
        <w:rPr>
          <w:rFonts w:ascii="Calibri" w:hAnsi="Calibri" w:cs="Arial"/>
          <w:b/>
          <w:bCs/>
          <w:szCs w:val="24"/>
        </w:rPr>
      </w:pPr>
      <w:r>
        <w:rPr>
          <w:rFonts w:ascii="Calibri" w:hAnsi="Calibri" w:cs="Arial"/>
          <w:b/>
          <w:bCs/>
          <w:szCs w:val="24"/>
        </w:rPr>
        <w:t xml:space="preserve">Korekce pro stanovení hygienických limitů hluku v chráněném venkovním prostoru staveb a v chráněném venkovním prostoru: </w:t>
      </w:r>
    </w:p>
    <w:p w14:paraId="767BD4F1" w14:textId="77777777" w:rsidR="000E364C" w:rsidRDefault="000E364C" w:rsidP="000E364C">
      <w:pPr>
        <w:widowControl w:val="0"/>
        <w:autoSpaceDE w:val="0"/>
        <w:autoSpaceDN w:val="0"/>
        <w:adjustRightInd w:val="0"/>
        <w:jc w:val="center"/>
        <w:rPr>
          <w:rFonts w:ascii="Calibri" w:hAnsi="Calibri" w:cs="Arial"/>
          <w:b/>
          <w:bCs/>
        </w:rPr>
      </w:pPr>
      <w:r>
        <w:rPr>
          <w:rFonts w:ascii="Calibri" w:hAnsi="Calibri" w:cs="Arial"/>
          <w:b/>
          <w:bCs/>
        </w:rPr>
        <w:t>Část A</w:t>
      </w:r>
    </w:p>
    <w:tbl>
      <w:tblPr>
        <w:tblW w:w="0" w:type="auto"/>
        <w:tblLayout w:type="fixed"/>
        <w:tblCellMar>
          <w:left w:w="70" w:type="dxa"/>
          <w:right w:w="70" w:type="dxa"/>
        </w:tblCellMar>
        <w:tblLook w:val="04A0" w:firstRow="1" w:lastRow="0" w:firstColumn="1" w:lastColumn="0" w:noHBand="0" w:noVBand="1"/>
      </w:tblPr>
      <w:tblGrid>
        <w:gridCol w:w="5315"/>
        <w:gridCol w:w="973"/>
        <w:gridCol w:w="974"/>
        <w:gridCol w:w="974"/>
        <w:gridCol w:w="974"/>
      </w:tblGrid>
      <w:tr w:rsidR="000E364C" w14:paraId="7BCC3724" w14:textId="77777777" w:rsidTr="00530E78">
        <w:tc>
          <w:tcPr>
            <w:tcW w:w="5315" w:type="dxa"/>
            <w:tcBorders>
              <w:top w:val="single" w:sz="6" w:space="0" w:color="auto"/>
              <w:left w:val="single" w:sz="6" w:space="0" w:color="auto"/>
              <w:bottom w:val="nil"/>
              <w:right w:val="single" w:sz="6" w:space="0" w:color="auto"/>
            </w:tcBorders>
            <w:shd w:val="clear" w:color="auto" w:fill="D0CECE" w:themeFill="background2" w:themeFillShade="E6"/>
            <w:vAlign w:val="center"/>
            <w:hideMark/>
          </w:tcPr>
          <w:p w14:paraId="07A50DFA" w14:textId="77777777" w:rsidR="000E364C" w:rsidRDefault="000E364C" w:rsidP="00530E78">
            <w:pPr>
              <w:pStyle w:val="Paragraf"/>
              <w:keepNext w:val="0"/>
              <w:keepLines w:val="0"/>
              <w:widowControl w:val="0"/>
              <w:autoSpaceDE w:val="0"/>
              <w:autoSpaceDN w:val="0"/>
              <w:adjustRightInd w:val="0"/>
              <w:spacing w:before="0" w:line="276" w:lineRule="auto"/>
              <w:outlineLvl w:val="9"/>
              <w:rPr>
                <w:rFonts w:ascii="Calibri" w:hAnsi="Calibri"/>
                <w:b/>
                <w:sz w:val="20"/>
              </w:rPr>
            </w:pPr>
            <w:r>
              <w:rPr>
                <w:rFonts w:ascii="Calibri" w:hAnsi="Calibri"/>
                <w:b/>
                <w:sz w:val="20"/>
              </w:rPr>
              <w:t>Druh chráněného prostoru</w:t>
            </w:r>
          </w:p>
        </w:tc>
        <w:tc>
          <w:tcPr>
            <w:tcW w:w="3895" w:type="dxa"/>
            <w:gridSpan w:val="4"/>
            <w:tcBorders>
              <w:top w:val="single" w:sz="6" w:space="0" w:color="auto"/>
              <w:left w:val="nil"/>
              <w:bottom w:val="nil"/>
              <w:right w:val="single" w:sz="6" w:space="0" w:color="auto"/>
            </w:tcBorders>
            <w:shd w:val="clear" w:color="auto" w:fill="D0CECE" w:themeFill="background2" w:themeFillShade="E6"/>
            <w:hideMark/>
          </w:tcPr>
          <w:p w14:paraId="6215DD00" w14:textId="77777777" w:rsidR="000E364C" w:rsidRDefault="000E364C" w:rsidP="00530E78">
            <w:pPr>
              <w:pStyle w:val="Paragraf"/>
              <w:keepNext w:val="0"/>
              <w:keepLines w:val="0"/>
              <w:widowControl w:val="0"/>
              <w:autoSpaceDE w:val="0"/>
              <w:autoSpaceDN w:val="0"/>
              <w:adjustRightInd w:val="0"/>
              <w:spacing w:before="120" w:line="276" w:lineRule="auto"/>
              <w:outlineLvl w:val="9"/>
              <w:rPr>
                <w:rFonts w:ascii="Calibri" w:hAnsi="Calibri"/>
                <w:b/>
                <w:sz w:val="20"/>
              </w:rPr>
            </w:pPr>
            <w:r>
              <w:rPr>
                <w:rFonts w:ascii="Calibri" w:hAnsi="Calibri"/>
                <w:b/>
                <w:sz w:val="20"/>
              </w:rPr>
              <w:t>Korekce</w:t>
            </w:r>
            <w:r>
              <w:rPr>
                <w:rFonts w:ascii="Calibri" w:hAnsi="Calibri"/>
                <w:b/>
                <w:sz w:val="20"/>
              </w:rPr>
              <w:br/>
              <w:t>[dB]</w:t>
            </w:r>
          </w:p>
        </w:tc>
      </w:tr>
      <w:tr w:rsidR="000E364C" w14:paraId="5E5C6078" w14:textId="77777777" w:rsidTr="00530E78">
        <w:tc>
          <w:tcPr>
            <w:tcW w:w="5315" w:type="dxa"/>
            <w:tcBorders>
              <w:top w:val="nil"/>
              <w:left w:val="single" w:sz="6" w:space="0" w:color="auto"/>
              <w:bottom w:val="single" w:sz="6" w:space="0" w:color="auto"/>
              <w:right w:val="single" w:sz="6" w:space="0" w:color="auto"/>
            </w:tcBorders>
            <w:shd w:val="clear" w:color="auto" w:fill="D0CECE" w:themeFill="background2" w:themeFillShade="E6"/>
          </w:tcPr>
          <w:p w14:paraId="646C60BA" w14:textId="77777777" w:rsidR="000E364C" w:rsidRDefault="000E364C" w:rsidP="00530E78">
            <w:pPr>
              <w:widowControl w:val="0"/>
              <w:autoSpaceDE w:val="0"/>
              <w:autoSpaceDN w:val="0"/>
              <w:adjustRightInd w:val="0"/>
              <w:spacing w:before="120" w:line="276" w:lineRule="auto"/>
              <w:rPr>
                <w:rFonts w:ascii="Calibri" w:hAnsi="Calibri"/>
                <w:b/>
                <w:strike/>
                <w:sz w:val="20"/>
              </w:rPr>
            </w:pPr>
          </w:p>
        </w:tc>
        <w:tc>
          <w:tcPr>
            <w:tcW w:w="973" w:type="dxa"/>
            <w:tcBorders>
              <w:top w:val="single" w:sz="6" w:space="0" w:color="auto"/>
              <w:left w:val="nil"/>
              <w:bottom w:val="nil"/>
              <w:right w:val="single" w:sz="6" w:space="0" w:color="auto"/>
            </w:tcBorders>
            <w:shd w:val="clear" w:color="auto" w:fill="D0CECE" w:themeFill="background2" w:themeFillShade="E6"/>
            <w:hideMark/>
          </w:tcPr>
          <w:p w14:paraId="2CC7BB21" w14:textId="77777777" w:rsidR="000E364C" w:rsidRDefault="000E364C" w:rsidP="00530E78">
            <w:pPr>
              <w:pStyle w:val="Paragraf"/>
              <w:keepNext w:val="0"/>
              <w:keepLines w:val="0"/>
              <w:widowControl w:val="0"/>
              <w:autoSpaceDE w:val="0"/>
              <w:autoSpaceDN w:val="0"/>
              <w:adjustRightInd w:val="0"/>
              <w:spacing w:before="120" w:line="276" w:lineRule="auto"/>
              <w:outlineLvl w:val="9"/>
              <w:rPr>
                <w:rFonts w:ascii="Calibri" w:hAnsi="Calibri"/>
                <w:b/>
                <w:sz w:val="20"/>
                <w:vertAlign w:val="superscript"/>
              </w:rPr>
            </w:pPr>
            <w:r>
              <w:rPr>
                <w:rFonts w:ascii="Calibri" w:hAnsi="Calibri"/>
                <w:b/>
                <w:sz w:val="20"/>
                <w:vertAlign w:val="superscript"/>
              </w:rPr>
              <w:t>1)</w:t>
            </w:r>
          </w:p>
        </w:tc>
        <w:tc>
          <w:tcPr>
            <w:tcW w:w="974" w:type="dxa"/>
            <w:tcBorders>
              <w:top w:val="single" w:sz="6" w:space="0" w:color="auto"/>
              <w:left w:val="nil"/>
              <w:bottom w:val="nil"/>
              <w:right w:val="single" w:sz="6" w:space="0" w:color="auto"/>
            </w:tcBorders>
            <w:shd w:val="clear" w:color="auto" w:fill="D0CECE" w:themeFill="background2" w:themeFillShade="E6"/>
            <w:hideMark/>
          </w:tcPr>
          <w:p w14:paraId="0562A8A0" w14:textId="77777777" w:rsidR="000E364C" w:rsidRDefault="000E364C" w:rsidP="00530E78">
            <w:pPr>
              <w:pStyle w:val="Paragraf"/>
              <w:keepNext w:val="0"/>
              <w:keepLines w:val="0"/>
              <w:widowControl w:val="0"/>
              <w:autoSpaceDE w:val="0"/>
              <w:autoSpaceDN w:val="0"/>
              <w:adjustRightInd w:val="0"/>
              <w:spacing w:before="120" w:line="276" w:lineRule="auto"/>
              <w:outlineLvl w:val="9"/>
              <w:rPr>
                <w:rFonts w:ascii="Calibri" w:hAnsi="Calibri"/>
                <w:b/>
                <w:sz w:val="20"/>
                <w:vertAlign w:val="superscript"/>
              </w:rPr>
            </w:pPr>
            <w:r>
              <w:rPr>
                <w:rFonts w:ascii="Calibri" w:hAnsi="Calibri"/>
                <w:b/>
                <w:sz w:val="20"/>
                <w:vertAlign w:val="superscript"/>
              </w:rPr>
              <w:t>2)</w:t>
            </w:r>
          </w:p>
        </w:tc>
        <w:tc>
          <w:tcPr>
            <w:tcW w:w="974" w:type="dxa"/>
            <w:tcBorders>
              <w:top w:val="single" w:sz="6" w:space="0" w:color="auto"/>
              <w:left w:val="nil"/>
              <w:bottom w:val="nil"/>
              <w:right w:val="single" w:sz="6" w:space="0" w:color="auto"/>
            </w:tcBorders>
            <w:shd w:val="clear" w:color="auto" w:fill="D0CECE" w:themeFill="background2" w:themeFillShade="E6"/>
            <w:hideMark/>
          </w:tcPr>
          <w:p w14:paraId="34EBA81D" w14:textId="77777777" w:rsidR="000E364C" w:rsidRDefault="000E364C" w:rsidP="00530E78">
            <w:pPr>
              <w:pStyle w:val="Paragraf"/>
              <w:keepNext w:val="0"/>
              <w:keepLines w:val="0"/>
              <w:widowControl w:val="0"/>
              <w:autoSpaceDE w:val="0"/>
              <w:autoSpaceDN w:val="0"/>
              <w:adjustRightInd w:val="0"/>
              <w:spacing w:before="120" w:line="276" w:lineRule="auto"/>
              <w:outlineLvl w:val="9"/>
              <w:rPr>
                <w:rFonts w:ascii="Calibri" w:hAnsi="Calibri"/>
                <w:b/>
                <w:sz w:val="20"/>
                <w:vertAlign w:val="superscript"/>
              </w:rPr>
            </w:pPr>
            <w:r>
              <w:rPr>
                <w:rFonts w:ascii="Calibri" w:hAnsi="Calibri"/>
                <w:b/>
                <w:sz w:val="20"/>
                <w:vertAlign w:val="superscript"/>
              </w:rPr>
              <w:t>3)</w:t>
            </w:r>
          </w:p>
        </w:tc>
        <w:tc>
          <w:tcPr>
            <w:tcW w:w="974" w:type="dxa"/>
            <w:tcBorders>
              <w:top w:val="single" w:sz="6" w:space="0" w:color="auto"/>
              <w:left w:val="nil"/>
              <w:bottom w:val="nil"/>
              <w:right w:val="single" w:sz="6" w:space="0" w:color="auto"/>
            </w:tcBorders>
            <w:shd w:val="clear" w:color="auto" w:fill="D0CECE" w:themeFill="background2" w:themeFillShade="E6"/>
            <w:hideMark/>
          </w:tcPr>
          <w:p w14:paraId="4F9D3DE5" w14:textId="77777777" w:rsidR="000E364C" w:rsidRDefault="000E364C" w:rsidP="00530E78">
            <w:pPr>
              <w:pStyle w:val="Paragraf"/>
              <w:keepNext w:val="0"/>
              <w:keepLines w:val="0"/>
              <w:widowControl w:val="0"/>
              <w:autoSpaceDE w:val="0"/>
              <w:autoSpaceDN w:val="0"/>
              <w:adjustRightInd w:val="0"/>
              <w:spacing w:before="120" w:line="276" w:lineRule="auto"/>
              <w:outlineLvl w:val="9"/>
              <w:rPr>
                <w:rFonts w:ascii="Calibri" w:hAnsi="Calibri"/>
                <w:b/>
                <w:sz w:val="20"/>
                <w:vertAlign w:val="superscript"/>
              </w:rPr>
            </w:pPr>
            <w:r>
              <w:rPr>
                <w:rFonts w:ascii="Calibri" w:hAnsi="Calibri"/>
                <w:b/>
                <w:sz w:val="20"/>
                <w:vertAlign w:val="superscript"/>
              </w:rPr>
              <w:t>4)</w:t>
            </w:r>
          </w:p>
        </w:tc>
      </w:tr>
      <w:tr w:rsidR="000E364C" w14:paraId="1B472A73" w14:textId="77777777" w:rsidTr="00530E78">
        <w:tc>
          <w:tcPr>
            <w:tcW w:w="5315" w:type="dxa"/>
            <w:tcBorders>
              <w:top w:val="nil"/>
              <w:left w:val="single" w:sz="6" w:space="0" w:color="auto"/>
              <w:bottom w:val="nil"/>
              <w:right w:val="single" w:sz="6" w:space="0" w:color="auto"/>
            </w:tcBorders>
            <w:vAlign w:val="center"/>
            <w:hideMark/>
          </w:tcPr>
          <w:p w14:paraId="18EDB31D" w14:textId="77777777" w:rsidR="000E364C" w:rsidRDefault="000E364C" w:rsidP="00530E78">
            <w:pPr>
              <w:widowControl w:val="0"/>
              <w:autoSpaceDE w:val="0"/>
              <w:autoSpaceDN w:val="0"/>
              <w:adjustRightInd w:val="0"/>
              <w:spacing w:before="120" w:line="276" w:lineRule="auto"/>
              <w:rPr>
                <w:rFonts w:ascii="Calibri" w:hAnsi="Calibri"/>
                <w:sz w:val="18"/>
                <w:szCs w:val="18"/>
              </w:rPr>
            </w:pPr>
            <w:r>
              <w:rPr>
                <w:rFonts w:ascii="Calibri" w:hAnsi="Calibri"/>
                <w:sz w:val="18"/>
                <w:szCs w:val="18"/>
              </w:rPr>
              <w:t>Chráněný venkovní prostor staveb lůžkových zdravotnických zařízení včetně lázní</w:t>
            </w:r>
          </w:p>
        </w:tc>
        <w:tc>
          <w:tcPr>
            <w:tcW w:w="973" w:type="dxa"/>
            <w:tcBorders>
              <w:top w:val="single" w:sz="6" w:space="0" w:color="auto"/>
              <w:left w:val="nil"/>
              <w:bottom w:val="nil"/>
              <w:right w:val="single" w:sz="6" w:space="0" w:color="auto"/>
            </w:tcBorders>
            <w:vAlign w:val="center"/>
            <w:hideMark/>
          </w:tcPr>
          <w:p w14:paraId="71FD1901" w14:textId="77777777" w:rsidR="000E364C" w:rsidRDefault="000E364C" w:rsidP="00530E78">
            <w:pPr>
              <w:widowControl w:val="0"/>
              <w:autoSpaceDE w:val="0"/>
              <w:autoSpaceDN w:val="0"/>
              <w:adjustRightInd w:val="0"/>
              <w:spacing w:line="276" w:lineRule="auto"/>
              <w:jc w:val="center"/>
              <w:rPr>
                <w:rFonts w:ascii="Calibri" w:hAnsi="Calibri"/>
                <w:sz w:val="18"/>
                <w:szCs w:val="18"/>
              </w:rPr>
            </w:pPr>
            <w:r>
              <w:rPr>
                <w:rFonts w:ascii="Calibri" w:hAnsi="Calibri"/>
                <w:sz w:val="18"/>
                <w:szCs w:val="18"/>
              </w:rPr>
              <w:t>-5</w:t>
            </w:r>
          </w:p>
        </w:tc>
        <w:tc>
          <w:tcPr>
            <w:tcW w:w="974" w:type="dxa"/>
            <w:tcBorders>
              <w:top w:val="single" w:sz="6" w:space="0" w:color="auto"/>
              <w:left w:val="nil"/>
              <w:bottom w:val="nil"/>
              <w:right w:val="single" w:sz="6" w:space="0" w:color="auto"/>
            </w:tcBorders>
            <w:vAlign w:val="center"/>
            <w:hideMark/>
          </w:tcPr>
          <w:p w14:paraId="15B5216B" w14:textId="77777777" w:rsidR="000E364C" w:rsidRDefault="000E364C" w:rsidP="00530E78">
            <w:pPr>
              <w:widowControl w:val="0"/>
              <w:autoSpaceDE w:val="0"/>
              <w:autoSpaceDN w:val="0"/>
              <w:adjustRightInd w:val="0"/>
              <w:spacing w:line="276" w:lineRule="auto"/>
              <w:jc w:val="center"/>
              <w:rPr>
                <w:rFonts w:ascii="Calibri" w:hAnsi="Calibri"/>
                <w:strike/>
                <w:sz w:val="18"/>
                <w:szCs w:val="18"/>
                <w:vertAlign w:val="superscript"/>
              </w:rPr>
            </w:pPr>
            <w:r>
              <w:rPr>
                <w:rFonts w:ascii="Calibri" w:hAnsi="Calibri"/>
                <w:sz w:val="18"/>
                <w:szCs w:val="18"/>
              </w:rPr>
              <w:t>0</w:t>
            </w:r>
          </w:p>
        </w:tc>
        <w:tc>
          <w:tcPr>
            <w:tcW w:w="974" w:type="dxa"/>
            <w:tcBorders>
              <w:top w:val="single" w:sz="6" w:space="0" w:color="auto"/>
              <w:left w:val="nil"/>
              <w:bottom w:val="nil"/>
              <w:right w:val="single" w:sz="6" w:space="0" w:color="auto"/>
            </w:tcBorders>
            <w:vAlign w:val="center"/>
            <w:hideMark/>
          </w:tcPr>
          <w:p w14:paraId="60CFC8A1" w14:textId="77777777" w:rsidR="000E364C" w:rsidRDefault="000E364C" w:rsidP="00530E78">
            <w:pPr>
              <w:widowControl w:val="0"/>
              <w:autoSpaceDE w:val="0"/>
              <w:autoSpaceDN w:val="0"/>
              <w:adjustRightInd w:val="0"/>
              <w:spacing w:line="276" w:lineRule="auto"/>
              <w:jc w:val="center"/>
              <w:rPr>
                <w:rFonts w:ascii="Calibri" w:hAnsi="Calibri"/>
                <w:sz w:val="18"/>
                <w:szCs w:val="18"/>
              </w:rPr>
            </w:pPr>
            <w:r>
              <w:rPr>
                <w:rFonts w:ascii="Calibri" w:hAnsi="Calibri"/>
                <w:sz w:val="18"/>
                <w:szCs w:val="18"/>
              </w:rPr>
              <w:t>+5</w:t>
            </w:r>
          </w:p>
        </w:tc>
        <w:tc>
          <w:tcPr>
            <w:tcW w:w="974" w:type="dxa"/>
            <w:tcBorders>
              <w:top w:val="single" w:sz="6" w:space="0" w:color="auto"/>
              <w:left w:val="nil"/>
              <w:bottom w:val="nil"/>
              <w:right w:val="single" w:sz="6" w:space="0" w:color="auto"/>
            </w:tcBorders>
            <w:vAlign w:val="center"/>
            <w:hideMark/>
          </w:tcPr>
          <w:p w14:paraId="1E50C2A0" w14:textId="77777777" w:rsidR="000E364C" w:rsidRDefault="000E364C" w:rsidP="00530E78">
            <w:pPr>
              <w:widowControl w:val="0"/>
              <w:autoSpaceDE w:val="0"/>
              <w:autoSpaceDN w:val="0"/>
              <w:adjustRightInd w:val="0"/>
              <w:spacing w:line="276" w:lineRule="auto"/>
              <w:jc w:val="center"/>
              <w:rPr>
                <w:rFonts w:ascii="Calibri" w:hAnsi="Calibri"/>
                <w:sz w:val="18"/>
                <w:szCs w:val="18"/>
              </w:rPr>
            </w:pPr>
            <w:r>
              <w:rPr>
                <w:rFonts w:ascii="Calibri" w:hAnsi="Calibri"/>
                <w:sz w:val="18"/>
                <w:szCs w:val="18"/>
              </w:rPr>
              <w:t>+15</w:t>
            </w:r>
          </w:p>
        </w:tc>
      </w:tr>
      <w:tr w:rsidR="000E364C" w14:paraId="36098C28" w14:textId="77777777" w:rsidTr="00530E78">
        <w:tc>
          <w:tcPr>
            <w:tcW w:w="5315" w:type="dxa"/>
            <w:tcBorders>
              <w:top w:val="single" w:sz="6" w:space="0" w:color="auto"/>
              <w:left w:val="single" w:sz="6" w:space="0" w:color="auto"/>
              <w:bottom w:val="single" w:sz="6" w:space="0" w:color="auto"/>
              <w:right w:val="single" w:sz="6" w:space="0" w:color="auto"/>
            </w:tcBorders>
            <w:vAlign w:val="center"/>
            <w:hideMark/>
          </w:tcPr>
          <w:p w14:paraId="14344BB5" w14:textId="77777777" w:rsidR="000E364C" w:rsidRDefault="000E364C" w:rsidP="00530E78">
            <w:pPr>
              <w:widowControl w:val="0"/>
              <w:autoSpaceDE w:val="0"/>
              <w:autoSpaceDN w:val="0"/>
              <w:adjustRightInd w:val="0"/>
              <w:spacing w:before="120" w:line="276" w:lineRule="auto"/>
              <w:rPr>
                <w:rFonts w:ascii="Calibri" w:hAnsi="Calibri"/>
                <w:sz w:val="18"/>
                <w:szCs w:val="18"/>
              </w:rPr>
            </w:pPr>
            <w:r>
              <w:rPr>
                <w:rFonts w:ascii="Calibri" w:hAnsi="Calibri"/>
                <w:sz w:val="18"/>
                <w:szCs w:val="18"/>
              </w:rPr>
              <w:t xml:space="preserve">Chráněný venkovní prostor lůžkových zdravotnických zařízení včetně lázní </w:t>
            </w:r>
          </w:p>
        </w:tc>
        <w:tc>
          <w:tcPr>
            <w:tcW w:w="973" w:type="dxa"/>
            <w:tcBorders>
              <w:top w:val="single" w:sz="6" w:space="0" w:color="auto"/>
              <w:left w:val="nil"/>
              <w:bottom w:val="single" w:sz="6" w:space="0" w:color="auto"/>
              <w:right w:val="single" w:sz="6" w:space="0" w:color="auto"/>
            </w:tcBorders>
            <w:vAlign w:val="center"/>
            <w:hideMark/>
          </w:tcPr>
          <w:p w14:paraId="35490EA2" w14:textId="77777777" w:rsidR="000E364C" w:rsidRDefault="000E364C" w:rsidP="00530E78">
            <w:pPr>
              <w:widowControl w:val="0"/>
              <w:autoSpaceDE w:val="0"/>
              <w:autoSpaceDN w:val="0"/>
              <w:adjustRightInd w:val="0"/>
              <w:spacing w:line="276" w:lineRule="auto"/>
              <w:jc w:val="center"/>
              <w:rPr>
                <w:rFonts w:ascii="Calibri" w:hAnsi="Calibri"/>
                <w:sz w:val="18"/>
                <w:szCs w:val="18"/>
              </w:rPr>
            </w:pPr>
            <w:r>
              <w:rPr>
                <w:rFonts w:ascii="Calibri" w:hAnsi="Calibri"/>
                <w:sz w:val="18"/>
                <w:szCs w:val="18"/>
              </w:rPr>
              <w:t>0</w:t>
            </w:r>
          </w:p>
        </w:tc>
        <w:tc>
          <w:tcPr>
            <w:tcW w:w="974" w:type="dxa"/>
            <w:tcBorders>
              <w:top w:val="single" w:sz="6" w:space="0" w:color="auto"/>
              <w:left w:val="nil"/>
              <w:bottom w:val="single" w:sz="6" w:space="0" w:color="auto"/>
              <w:right w:val="single" w:sz="6" w:space="0" w:color="auto"/>
            </w:tcBorders>
            <w:vAlign w:val="center"/>
            <w:hideMark/>
          </w:tcPr>
          <w:p w14:paraId="4EC33950" w14:textId="77777777" w:rsidR="000E364C" w:rsidRDefault="000E364C" w:rsidP="00530E78">
            <w:pPr>
              <w:widowControl w:val="0"/>
              <w:autoSpaceDE w:val="0"/>
              <w:autoSpaceDN w:val="0"/>
              <w:adjustRightInd w:val="0"/>
              <w:spacing w:line="276" w:lineRule="auto"/>
              <w:jc w:val="center"/>
              <w:rPr>
                <w:rFonts w:ascii="Calibri" w:hAnsi="Calibri"/>
                <w:sz w:val="18"/>
                <w:szCs w:val="18"/>
              </w:rPr>
            </w:pPr>
            <w:r>
              <w:rPr>
                <w:rFonts w:ascii="Calibri" w:hAnsi="Calibri"/>
                <w:sz w:val="18"/>
                <w:szCs w:val="18"/>
              </w:rPr>
              <w:t>0</w:t>
            </w:r>
          </w:p>
        </w:tc>
        <w:tc>
          <w:tcPr>
            <w:tcW w:w="974" w:type="dxa"/>
            <w:tcBorders>
              <w:top w:val="single" w:sz="6" w:space="0" w:color="auto"/>
              <w:left w:val="nil"/>
              <w:bottom w:val="single" w:sz="6" w:space="0" w:color="auto"/>
              <w:right w:val="single" w:sz="6" w:space="0" w:color="auto"/>
            </w:tcBorders>
            <w:vAlign w:val="center"/>
            <w:hideMark/>
          </w:tcPr>
          <w:p w14:paraId="327A9173" w14:textId="77777777" w:rsidR="000E364C" w:rsidRDefault="000E364C" w:rsidP="00530E78">
            <w:pPr>
              <w:pStyle w:val="Paragraf"/>
              <w:keepNext w:val="0"/>
              <w:keepLines w:val="0"/>
              <w:widowControl w:val="0"/>
              <w:autoSpaceDE w:val="0"/>
              <w:autoSpaceDN w:val="0"/>
              <w:adjustRightInd w:val="0"/>
              <w:spacing w:before="0" w:line="276" w:lineRule="auto"/>
              <w:outlineLvl w:val="9"/>
              <w:rPr>
                <w:rFonts w:ascii="Calibri" w:hAnsi="Calibri"/>
                <w:sz w:val="18"/>
                <w:szCs w:val="18"/>
              </w:rPr>
            </w:pPr>
            <w:r>
              <w:rPr>
                <w:rFonts w:ascii="Calibri" w:hAnsi="Calibri"/>
                <w:sz w:val="18"/>
                <w:szCs w:val="18"/>
              </w:rPr>
              <w:t>+5</w:t>
            </w:r>
          </w:p>
        </w:tc>
        <w:tc>
          <w:tcPr>
            <w:tcW w:w="974" w:type="dxa"/>
            <w:tcBorders>
              <w:top w:val="single" w:sz="6" w:space="0" w:color="auto"/>
              <w:left w:val="nil"/>
              <w:bottom w:val="single" w:sz="6" w:space="0" w:color="auto"/>
              <w:right w:val="single" w:sz="6" w:space="0" w:color="auto"/>
            </w:tcBorders>
            <w:vAlign w:val="center"/>
            <w:hideMark/>
          </w:tcPr>
          <w:p w14:paraId="232AA506" w14:textId="77777777" w:rsidR="000E364C" w:rsidRDefault="000E364C" w:rsidP="00530E78">
            <w:pPr>
              <w:widowControl w:val="0"/>
              <w:autoSpaceDE w:val="0"/>
              <w:autoSpaceDN w:val="0"/>
              <w:adjustRightInd w:val="0"/>
              <w:spacing w:line="276" w:lineRule="auto"/>
              <w:jc w:val="center"/>
              <w:rPr>
                <w:rFonts w:ascii="Calibri" w:hAnsi="Calibri"/>
                <w:sz w:val="18"/>
                <w:szCs w:val="18"/>
              </w:rPr>
            </w:pPr>
            <w:r>
              <w:rPr>
                <w:rFonts w:ascii="Calibri" w:hAnsi="Calibri"/>
                <w:sz w:val="18"/>
                <w:szCs w:val="18"/>
              </w:rPr>
              <w:t>+15</w:t>
            </w:r>
          </w:p>
        </w:tc>
      </w:tr>
      <w:tr w:rsidR="000E364C" w14:paraId="3A5115BE" w14:textId="77777777" w:rsidTr="00530E78">
        <w:tc>
          <w:tcPr>
            <w:tcW w:w="5315" w:type="dxa"/>
            <w:tcBorders>
              <w:top w:val="single" w:sz="6" w:space="0" w:color="auto"/>
              <w:left w:val="single" w:sz="6" w:space="0" w:color="auto"/>
              <w:bottom w:val="single" w:sz="6" w:space="0" w:color="auto"/>
              <w:right w:val="single" w:sz="6" w:space="0" w:color="auto"/>
            </w:tcBorders>
            <w:vAlign w:val="center"/>
            <w:hideMark/>
          </w:tcPr>
          <w:p w14:paraId="27529E1E" w14:textId="77777777" w:rsidR="000E364C" w:rsidRDefault="000E364C" w:rsidP="00530E78">
            <w:pPr>
              <w:widowControl w:val="0"/>
              <w:autoSpaceDE w:val="0"/>
              <w:autoSpaceDN w:val="0"/>
              <w:adjustRightInd w:val="0"/>
              <w:spacing w:before="120" w:line="276" w:lineRule="auto"/>
              <w:rPr>
                <w:rFonts w:ascii="Calibri" w:hAnsi="Calibri"/>
                <w:sz w:val="18"/>
                <w:szCs w:val="18"/>
              </w:rPr>
            </w:pPr>
            <w:r>
              <w:rPr>
                <w:rFonts w:ascii="Calibri" w:hAnsi="Calibri"/>
                <w:sz w:val="18"/>
                <w:szCs w:val="18"/>
              </w:rPr>
              <w:t xml:space="preserve">Chráněný venkovní prostor ostatních staveb a chráněný ostatní venkovní prostor </w:t>
            </w:r>
          </w:p>
        </w:tc>
        <w:tc>
          <w:tcPr>
            <w:tcW w:w="973" w:type="dxa"/>
            <w:tcBorders>
              <w:top w:val="single" w:sz="6" w:space="0" w:color="auto"/>
              <w:left w:val="single" w:sz="6" w:space="0" w:color="auto"/>
              <w:bottom w:val="single" w:sz="6" w:space="0" w:color="auto"/>
              <w:right w:val="single" w:sz="6" w:space="0" w:color="auto"/>
            </w:tcBorders>
            <w:vAlign w:val="center"/>
            <w:hideMark/>
          </w:tcPr>
          <w:p w14:paraId="2788B898" w14:textId="77777777" w:rsidR="000E364C" w:rsidRDefault="000E364C" w:rsidP="00530E78">
            <w:pPr>
              <w:widowControl w:val="0"/>
              <w:autoSpaceDE w:val="0"/>
              <w:autoSpaceDN w:val="0"/>
              <w:adjustRightInd w:val="0"/>
              <w:spacing w:line="276" w:lineRule="auto"/>
              <w:jc w:val="center"/>
              <w:rPr>
                <w:rFonts w:ascii="Calibri" w:hAnsi="Calibri"/>
                <w:sz w:val="18"/>
                <w:szCs w:val="18"/>
              </w:rPr>
            </w:pPr>
            <w:r>
              <w:rPr>
                <w:rFonts w:ascii="Calibri" w:hAnsi="Calibri"/>
                <w:sz w:val="18"/>
                <w:szCs w:val="18"/>
              </w:rPr>
              <w:t>0</w:t>
            </w:r>
          </w:p>
        </w:tc>
        <w:tc>
          <w:tcPr>
            <w:tcW w:w="974" w:type="dxa"/>
            <w:tcBorders>
              <w:top w:val="single" w:sz="6" w:space="0" w:color="auto"/>
              <w:left w:val="nil"/>
              <w:bottom w:val="single" w:sz="6" w:space="0" w:color="auto"/>
              <w:right w:val="single" w:sz="6" w:space="0" w:color="auto"/>
            </w:tcBorders>
            <w:vAlign w:val="center"/>
            <w:hideMark/>
          </w:tcPr>
          <w:p w14:paraId="431E74F0" w14:textId="77777777" w:rsidR="000E364C" w:rsidRDefault="000E364C" w:rsidP="00530E78">
            <w:pPr>
              <w:widowControl w:val="0"/>
              <w:autoSpaceDE w:val="0"/>
              <w:autoSpaceDN w:val="0"/>
              <w:adjustRightInd w:val="0"/>
              <w:spacing w:line="276" w:lineRule="auto"/>
              <w:jc w:val="center"/>
              <w:rPr>
                <w:rFonts w:ascii="Calibri" w:hAnsi="Calibri"/>
                <w:sz w:val="18"/>
                <w:szCs w:val="18"/>
              </w:rPr>
            </w:pPr>
            <w:r>
              <w:rPr>
                <w:rFonts w:ascii="Calibri" w:hAnsi="Calibri"/>
                <w:sz w:val="18"/>
                <w:szCs w:val="18"/>
              </w:rPr>
              <w:t>+5</w:t>
            </w:r>
          </w:p>
        </w:tc>
        <w:tc>
          <w:tcPr>
            <w:tcW w:w="974" w:type="dxa"/>
            <w:tcBorders>
              <w:top w:val="single" w:sz="6" w:space="0" w:color="auto"/>
              <w:left w:val="nil"/>
              <w:bottom w:val="single" w:sz="6" w:space="0" w:color="auto"/>
              <w:right w:val="single" w:sz="6" w:space="0" w:color="auto"/>
            </w:tcBorders>
            <w:vAlign w:val="center"/>
            <w:hideMark/>
          </w:tcPr>
          <w:p w14:paraId="0278ED3D" w14:textId="77777777" w:rsidR="000E364C" w:rsidRDefault="000E364C" w:rsidP="00530E78">
            <w:pPr>
              <w:pStyle w:val="Paragraf"/>
              <w:keepNext w:val="0"/>
              <w:keepLines w:val="0"/>
              <w:widowControl w:val="0"/>
              <w:autoSpaceDE w:val="0"/>
              <w:autoSpaceDN w:val="0"/>
              <w:adjustRightInd w:val="0"/>
              <w:spacing w:before="0" w:line="276" w:lineRule="auto"/>
              <w:outlineLvl w:val="9"/>
              <w:rPr>
                <w:rFonts w:ascii="Calibri" w:hAnsi="Calibri"/>
                <w:sz w:val="18"/>
                <w:szCs w:val="18"/>
              </w:rPr>
            </w:pPr>
            <w:r>
              <w:rPr>
                <w:rFonts w:ascii="Calibri" w:hAnsi="Calibri"/>
                <w:sz w:val="18"/>
                <w:szCs w:val="18"/>
              </w:rPr>
              <w:t>+10</w:t>
            </w:r>
          </w:p>
        </w:tc>
        <w:tc>
          <w:tcPr>
            <w:tcW w:w="974" w:type="dxa"/>
            <w:tcBorders>
              <w:top w:val="single" w:sz="6" w:space="0" w:color="auto"/>
              <w:left w:val="nil"/>
              <w:bottom w:val="single" w:sz="6" w:space="0" w:color="auto"/>
              <w:right w:val="single" w:sz="6" w:space="0" w:color="auto"/>
            </w:tcBorders>
            <w:vAlign w:val="center"/>
            <w:hideMark/>
          </w:tcPr>
          <w:p w14:paraId="7431ECA9" w14:textId="77777777" w:rsidR="000E364C" w:rsidRDefault="000E364C" w:rsidP="00530E78">
            <w:pPr>
              <w:pStyle w:val="Paragraf"/>
              <w:keepNext w:val="0"/>
              <w:keepLines w:val="0"/>
              <w:widowControl w:val="0"/>
              <w:autoSpaceDE w:val="0"/>
              <w:autoSpaceDN w:val="0"/>
              <w:adjustRightInd w:val="0"/>
              <w:spacing w:before="0" w:line="276" w:lineRule="auto"/>
              <w:outlineLvl w:val="9"/>
              <w:rPr>
                <w:rFonts w:ascii="Calibri" w:hAnsi="Calibri"/>
                <w:sz w:val="18"/>
                <w:szCs w:val="18"/>
              </w:rPr>
            </w:pPr>
            <w:r>
              <w:rPr>
                <w:rFonts w:ascii="Calibri" w:hAnsi="Calibri"/>
                <w:sz w:val="18"/>
                <w:szCs w:val="18"/>
              </w:rPr>
              <w:t>+20</w:t>
            </w:r>
          </w:p>
        </w:tc>
      </w:tr>
    </w:tbl>
    <w:p w14:paraId="53BBFEA7" w14:textId="77777777" w:rsidR="000E364C" w:rsidRDefault="000E364C" w:rsidP="000E364C">
      <w:pPr>
        <w:widowControl w:val="0"/>
        <w:autoSpaceDE w:val="0"/>
        <w:autoSpaceDN w:val="0"/>
        <w:adjustRightInd w:val="0"/>
        <w:rPr>
          <w:rFonts w:asciiTheme="minorHAnsi" w:hAnsiTheme="minorHAnsi"/>
          <w:sz w:val="20"/>
        </w:rPr>
      </w:pPr>
      <w:r>
        <w:rPr>
          <w:rFonts w:asciiTheme="minorHAnsi" w:hAnsiTheme="minorHAnsi"/>
          <w:sz w:val="20"/>
        </w:rPr>
        <w:t xml:space="preserve">Korekce uvedené v tabulce se nesčítají. </w:t>
      </w:r>
    </w:p>
    <w:p w14:paraId="6E252455" w14:textId="77777777" w:rsidR="000E364C" w:rsidRDefault="000E364C" w:rsidP="000E364C">
      <w:pPr>
        <w:widowControl w:val="0"/>
        <w:autoSpaceDE w:val="0"/>
        <w:autoSpaceDN w:val="0"/>
        <w:adjustRightInd w:val="0"/>
        <w:rPr>
          <w:rFonts w:asciiTheme="minorHAnsi" w:hAnsiTheme="minorHAnsi"/>
          <w:sz w:val="20"/>
        </w:rPr>
      </w:pPr>
      <w:r>
        <w:rPr>
          <w:rFonts w:asciiTheme="minorHAnsi" w:hAnsiTheme="minorHAnsi"/>
          <w:sz w:val="20"/>
        </w:rPr>
        <w:t xml:space="preserve">Pro noční dobu se pro chráněný venkovní prostor staveb přičítá další korekce -10 dB, s výjimkou hluku z dopravy na železničních dráhách, kde se použije korekce -5 dB. </w:t>
      </w:r>
    </w:p>
    <w:p w14:paraId="21EFBEA7" w14:textId="77777777" w:rsidR="000E364C" w:rsidRDefault="000E364C" w:rsidP="000E364C">
      <w:pPr>
        <w:widowControl w:val="0"/>
        <w:autoSpaceDE w:val="0"/>
        <w:autoSpaceDN w:val="0"/>
        <w:adjustRightInd w:val="0"/>
        <w:rPr>
          <w:rFonts w:asciiTheme="minorHAnsi" w:hAnsiTheme="minorHAnsi"/>
          <w:sz w:val="20"/>
        </w:rPr>
      </w:pPr>
    </w:p>
    <w:p w14:paraId="0571C432" w14:textId="77777777" w:rsidR="000E364C" w:rsidRPr="00603EF2" w:rsidRDefault="000E364C" w:rsidP="000E364C">
      <w:pPr>
        <w:widowControl w:val="0"/>
        <w:autoSpaceDE w:val="0"/>
        <w:autoSpaceDN w:val="0"/>
        <w:adjustRightInd w:val="0"/>
        <w:spacing w:after="120"/>
        <w:rPr>
          <w:rFonts w:asciiTheme="minorHAnsi" w:hAnsiTheme="minorHAnsi"/>
          <w:sz w:val="20"/>
        </w:rPr>
      </w:pPr>
      <w:r>
        <w:rPr>
          <w:rFonts w:asciiTheme="minorHAnsi" w:hAnsiTheme="minorHAnsi"/>
          <w:sz w:val="20"/>
        </w:rPr>
        <w:t>Pravidla použití korekce uvedené v tabulce:</w:t>
      </w:r>
    </w:p>
    <w:p w14:paraId="78805620" w14:textId="77777777" w:rsidR="000E364C" w:rsidRDefault="000E364C" w:rsidP="000E364C">
      <w:pPr>
        <w:widowControl w:val="0"/>
        <w:autoSpaceDE w:val="0"/>
        <w:autoSpaceDN w:val="0"/>
        <w:adjustRightInd w:val="0"/>
        <w:spacing w:after="120"/>
        <w:ind w:left="284" w:hanging="284"/>
        <w:rPr>
          <w:rFonts w:asciiTheme="minorHAnsi" w:hAnsiTheme="minorHAnsi"/>
          <w:sz w:val="20"/>
        </w:rPr>
      </w:pPr>
      <w:r>
        <w:rPr>
          <w:rFonts w:asciiTheme="minorHAnsi" w:hAnsiTheme="minorHAnsi"/>
          <w:sz w:val="20"/>
          <w:vertAlign w:val="superscript"/>
        </w:rPr>
        <w:t xml:space="preserve">1) </w:t>
      </w:r>
      <w:r>
        <w:rPr>
          <w:rFonts w:asciiTheme="minorHAnsi" w:hAnsiTheme="minorHAnsi"/>
          <w:sz w:val="20"/>
        </w:rPr>
        <w:t>Použije se pro hluk z provozu stacionárních zdrojů, hluk z veřejné produkce hudby, dále pro hluk na účelových komunikacích a hluk ze železničních stanic zajišťujících vlakotvorné práce, zejména rozřaďování a sestavu nákladních vlaků, prohlídku vlaků a opravy vozů.</w:t>
      </w:r>
    </w:p>
    <w:p w14:paraId="6E751105" w14:textId="77777777" w:rsidR="000E364C" w:rsidRDefault="000E364C" w:rsidP="000E364C">
      <w:pPr>
        <w:widowControl w:val="0"/>
        <w:autoSpaceDE w:val="0"/>
        <w:autoSpaceDN w:val="0"/>
        <w:adjustRightInd w:val="0"/>
        <w:spacing w:before="240"/>
        <w:ind w:left="284" w:hanging="284"/>
        <w:rPr>
          <w:rFonts w:asciiTheme="minorHAnsi" w:hAnsiTheme="minorHAnsi"/>
          <w:i/>
          <w:color w:val="FF00FF"/>
          <w:sz w:val="20"/>
        </w:rPr>
      </w:pPr>
      <w:r>
        <w:rPr>
          <w:rFonts w:asciiTheme="minorHAnsi" w:hAnsiTheme="minorHAnsi"/>
          <w:sz w:val="20"/>
          <w:vertAlign w:val="superscript"/>
        </w:rPr>
        <w:t>2)</w:t>
      </w:r>
      <w:r>
        <w:rPr>
          <w:rFonts w:asciiTheme="minorHAnsi" w:hAnsiTheme="minorHAnsi"/>
          <w:sz w:val="20"/>
          <w:vertAlign w:val="superscript"/>
        </w:rPr>
        <w:tab/>
      </w:r>
      <w:r>
        <w:rPr>
          <w:rFonts w:asciiTheme="minorHAnsi" w:hAnsiTheme="minorHAnsi"/>
          <w:sz w:val="20"/>
        </w:rPr>
        <w:t xml:space="preserve">Použije se pro hluk z dopravy na silnicích III. třídy a místních komunikacích III. třídy a dráhách. </w:t>
      </w:r>
    </w:p>
    <w:p w14:paraId="1C1ACF5A" w14:textId="77777777" w:rsidR="000E364C" w:rsidRDefault="000E364C" w:rsidP="000E364C">
      <w:pPr>
        <w:widowControl w:val="0"/>
        <w:autoSpaceDE w:val="0"/>
        <w:autoSpaceDN w:val="0"/>
        <w:adjustRightInd w:val="0"/>
        <w:spacing w:before="240"/>
        <w:ind w:left="284" w:hanging="284"/>
        <w:rPr>
          <w:rFonts w:asciiTheme="minorHAnsi" w:hAnsiTheme="minorHAnsi"/>
          <w:sz w:val="20"/>
        </w:rPr>
      </w:pPr>
      <w:r>
        <w:rPr>
          <w:rFonts w:asciiTheme="minorHAnsi" w:hAnsiTheme="minorHAnsi"/>
          <w:sz w:val="20"/>
          <w:vertAlign w:val="superscript"/>
        </w:rPr>
        <w:t>3)</w:t>
      </w:r>
      <w:r>
        <w:rPr>
          <w:rFonts w:asciiTheme="minorHAnsi" w:hAnsiTheme="minorHAnsi"/>
          <w:sz w:val="20"/>
          <w:vertAlign w:val="superscript"/>
        </w:rPr>
        <w:tab/>
      </w:r>
      <w:r>
        <w:rPr>
          <w:rFonts w:asciiTheme="minorHAnsi" w:hAnsiTheme="minorHAnsi"/>
          <w:sz w:val="20"/>
        </w:rPr>
        <w:t xml:space="preserve">Použije se pro hluk z dopravy na dálnicích, silnicích I. a II. třídy a místních komunikacích I. a II. třídy v území, kde hluk z dopravy na těchto komunikacích je převažující nad hlukem z dopravy na ostatních pozemních komunikacích. Použije se pro hluk z dopravy na dráhách v ochranném pásmu dráhy.       </w:t>
      </w:r>
    </w:p>
    <w:p w14:paraId="4B915DC7" w14:textId="77777777" w:rsidR="000E364C" w:rsidRDefault="000E364C" w:rsidP="000E364C">
      <w:pPr>
        <w:widowControl w:val="0"/>
        <w:autoSpaceDE w:val="0"/>
        <w:autoSpaceDN w:val="0"/>
        <w:adjustRightInd w:val="0"/>
        <w:spacing w:before="240"/>
        <w:ind w:left="284" w:hanging="284"/>
        <w:rPr>
          <w:rFonts w:asciiTheme="minorHAnsi" w:hAnsiTheme="minorHAnsi"/>
          <w:i/>
          <w:color w:val="FF00FF"/>
          <w:sz w:val="20"/>
        </w:rPr>
      </w:pPr>
      <w:r>
        <w:rPr>
          <w:rFonts w:asciiTheme="minorHAnsi" w:hAnsiTheme="minorHAnsi"/>
          <w:sz w:val="20"/>
          <w:vertAlign w:val="superscript"/>
        </w:rPr>
        <w:t>4)</w:t>
      </w:r>
      <w:r>
        <w:rPr>
          <w:rFonts w:asciiTheme="minorHAnsi" w:hAnsiTheme="minorHAnsi"/>
          <w:sz w:val="20"/>
        </w:rPr>
        <w:tab/>
        <w:t>Použije se v případě staré hlukové zátěže z dopravy na pozemních komunikacích</w:t>
      </w:r>
      <w:r>
        <w:rPr>
          <w:rFonts w:asciiTheme="minorHAnsi" w:hAnsiTheme="minorHAnsi"/>
          <w:color w:val="FF00FF"/>
          <w:sz w:val="20"/>
          <w:vertAlign w:val="superscript"/>
        </w:rPr>
        <w:t xml:space="preserve"> </w:t>
      </w:r>
      <w:r>
        <w:rPr>
          <w:rFonts w:asciiTheme="minorHAnsi" w:hAnsiTheme="minorHAnsi"/>
          <w:sz w:val="20"/>
        </w:rPr>
        <w:t xml:space="preserve">s výjimkou účelových komunikací a dráhách uvedených v bodu </w:t>
      </w:r>
      <w:r>
        <w:rPr>
          <w:rFonts w:asciiTheme="minorHAnsi" w:hAnsiTheme="minorHAnsi"/>
          <w:sz w:val="20"/>
          <w:vertAlign w:val="superscript"/>
        </w:rPr>
        <w:t>2)</w:t>
      </w:r>
      <w:r>
        <w:rPr>
          <w:rFonts w:asciiTheme="minorHAnsi" w:hAnsiTheme="minorHAnsi"/>
          <w:sz w:val="20"/>
        </w:rPr>
        <w:t xml:space="preserve"> a </w:t>
      </w:r>
      <w:r>
        <w:rPr>
          <w:rFonts w:asciiTheme="minorHAnsi" w:hAnsiTheme="minorHAnsi"/>
          <w:sz w:val="20"/>
          <w:vertAlign w:val="superscript"/>
        </w:rPr>
        <w:t>3)</w:t>
      </w:r>
      <w:r>
        <w:rPr>
          <w:rFonts w:asciiTheme="minorHAnsi" w:hAnsiTheme="minorHAnsi"/>
          <w:sz w:val="20"/>
        </w:rPr>
        <w:t xml:space="preserve">. Tato korekce zůstává zachována i po položení nového povrchu vozovky, </w:t>
      </w:r>
      <w:r>
        <w:rPr>
          <w:rFonts w:asciiTheme="minorHAnsi" w:hAnsiTheme="minorHAnsi"/>
          <w:iCs/>
          <w:sz w:val="20"/>
        </w:rPr>
        <w:t>prováděné údržbě a rekonstrukci železničních drah</w:t>
      </w:r>
      <w:r>
        <w:rPr>
          <w:rFonts w:asciiTheme="minorHAnsi" w:hAnsiTheme="minorHAnsi"/>
          <w:iCs/>
          <w:color w:val="00B050"/>
          <w:sz w:val="20"/>
        </w:rPr>
        <w:t xml:space="preserve"> </w:t>
      </w:r>
      <w:r>
        <w:rPr>
          <w:rFonts w:asciiTheme="minorHAnsi" w:hAnsiTheme="minorHAnsi"/>
          <w:sz w:val="20"/>
        </w:rPr>
        <w:t>nebo rozšíření vozovek při zachování směrového nebo výškového vedení pozemní komunikace, nebo dráhy, při kterém nesmí dojít ke zhoršení stávající hlučnosti v chráněném venkovním prostoru staveb nebo v chráněném venkovním prostoru, a pro krátkodobé objízdné trasy. Tato korekce se dále použije i v chráněných venkovních prostorech staveb při umístění bytu v přístavbě nebo nástavbě stávajícího obytného objektu nebo víceúčelového objektu nebo v případě výstavby ojedinělého obytného, nebo víceúčelového objektu v rámci dostavby proluk, a výstavby ojedinělých obytných nebo víceúčelových objektů v rámci dostavby center obcí a jejich historických částí. </w:t>
      </w:r>
    </w:p>
    <w:p w14:paraId="22C769F8" w14:textId="77777777" w:rsidR="000E364C" w:rsidRDefault="000E364C" w:rsidP="000E364C">
      <w:pPr>
        <w:widowControl w:val="0"/>
        <w:autoSpaceDE w:val="0"/>
        <w:autoSpaceDN w:val="0"/>
        <w:adjustRightInd w:val="0"/>
        <w:rPr>
          <w:rFonts w:ascii="Calibri" w:hAnsi="Calibri"/>
          <w:sz w:val="20"/>
        </w:rPr>
      </w:pPr>
    </w:p>
    <w:p w14:paraId="57391E4B" w14:textId="77777777" w:rsidR="00AB77A4" w:rsidRPr="00AB77A4" w:rsidRDefault="00AB77A4" w:rsidP="00AB77A4">
      <w:pPr>
        <w:pStyle w:val="Hlava"/>
        <w:widowControl w:val="0"/>
        <w:autoSpaceDE w:val="0"/>
        <w:autoSpaceDN w:val="0"/>
        <w:adjustRightInd w:val="0"/>
        <w:spacing w:before="0"/>
        <w:jc w:val="left"/>
        <w:rPr>
          <w:rFonts w:asciiTheme="minorHAnsi" w:hAnsiTheme="minorHAnsi" w:cs="Arial"/>
          <w:b/>
          <w:bCs/>
          <w:szCs w:val="24"/>
        </w:rPr>
      </w:pPr>
      <w:r w:rsidRPr="00AB77A4">
        <w:rPr>
          <w:rFonts w:asciiTheme="minorHAnsi" w:hAnsiTheme="minorHAnsi" w:cs="Arial"/>
          <w:b/>
          <w:bCs/>
          <w:szCs w:val="24"/>
        </w:rPr>
        <w:t>Nulové přírůstky hluku</w:t>
      </w:r>
      <w:r w:rsidR="00F924AC">
        <w:rPr>
          <w:rFonts w:asciiTheme="minorHAnsi" w:hAnsiTheme="minorHAnsi" w:cs="Arial"/>
          <w:b/>
          <w:bCs/>
          <w:szCs w:val="24"/>
        </w:rPr>
        <w:t xml:space="preserve"> a</w:t>
      </w:r>
      <w:r w:rsidR="001F4808">
        <w:rPr>
          <w:rFonts w:asciiTheme="minorHAnsi" w:hAnsiTheme="minorHAnsi" w:cs="Arial"/>
          <w:b/>
          <w:bCs/>
          <w:szCs w:val="24"/>
        </w:rPr>
        <w:t xml:space="preserve"> prakticky nulové přírůstky hluku</w:t>
      </w:r>
      <w:r w:rsidRPr="00AB77A4">
        <w:rPr>
          <w:rFonts w:asciiTheme="minorHAnsi" w:hAnsiTheme="minorHAnsi" w:cs="Arial"/>
          <w:b/>
          <w:bCs/>
          <w:szCs w:val="24"/>
        </w:rPr>
        <w:t>:</w:t>
      </w:r>
    </w:p>
    <w:p w14:paraId="454BFCDC" w14:textId="19D5ACD3" w:rsidR="00AB77A4" w:rsidRPr="00416D2A" w:rsidRDefault="00AB77A4" w:rsidP="001F4808">
      <w:pPr>
        <w:jc w:val="both"/>
        <w:rPr>
          <w:rFonts w:asciiTheme="minorHAnsi" w:hAnsiTheme="minorHAnsi"/>
          <w:color w:val="3B3838" w:themeColor="background2" w:themeShade="40"/>
        </w:rPr>
      </w:pPr>
      <w:r w:rsidRPr="00416D2A">
        <w:rPr>
          <w:rFonts w:asciiTheme="minorHAnsi" w:hAnsiTheme="minorHAnsi"/>
          <w:color w:val="3B3838" w:themeColor="background2" w:themeShade="40"/>
        </w:rPr>
        <w:t xml:space="preserve">Podle sdělení hlavního hygienika </w:t>
      </w:r>
      <w:r w:rsidR="001F4808" w:rsidRPr="00416D2A">
        <w:rPr>
          <w:rFonts w:asciiTheme="minorHAnsi" w:hAnsiTheme="minorHAnsi"/>
          <w:color w:val="3B3838" w:themeColor="background2" w:themeShade="40"/>
        </w:rPr>
        <w:t>č. j.</w:t>
      </w:r>
      <w:r w:rsidRPr="00416D2A">
        <w:rPr>
          <w:rFonts w:asciiTheme="minorHAnsi" w:hAnsiTheme="minorHAnsi"/>
          <w:color w:val="3B3838" w:themeColor="background2" w:themeShade="40"/>
        </w:rPr>
        <w:t xml:space="preserve"> 40874/2008-OVZ-32.1.6-</w:t>
      </w:r>
      <w:r w:rsidR="001F4808" w:rsidRPr="00416D2A">
        <w:rPr>
          <w:rFonts w:asciiTheme="minorHAnsi" w:hAnsiTheme="minorHAnsi"/>
          <w:color w:val="3B3838" w:themeColor="background2" w:themeShade="40"/>
        </w:rPr>
        <w:t>7. 11. 08</w:t>
      </w:r>
      <w:r w:rsidRPr="00416D2A">
        <w:rPr>
          <w:rFonts w:asciiTheme="minorHAnsi" w:hAnsiTheme="minorHAnsi"/>
          <w:color w:val="3B3838" w:themeColor="background2" w:themeShade="40"/>
        </w:rPr>
        <w:t xml:space="preserve"> nedochází ke změně hlukové </w:t>
      </w:r>
      <w:r w:rsidR="001F4808" w:rsidRPr="00416D2A">
        <w:rPr>
          <w:rFonts w:asciiTheme="minorHAnsi" w:hAnsiTheme="minorHAnsi"/>
          <w:color w:val="3B3838" w:themeColor="background2" w:themeShade="40"/>
        </w:rPr>
        <w:t xml:space="preserve">situace, </w:t>
      </w:r>
      <w:r w:rsidR="00F924AC" w:rsidRPr="00416D2A">
        <w:rPr>
          <w:rFonts w:asciiTheme="minorHAnsi" w:hAnsiTheme="minorHAnsi"/>
          <w:color w:val="3B3838" w:themeColor="background2" w:themeShade="40"/>
        </w:rPr>
        <w:t>jestliže</w:t>
      </w:r>
      <w:r w:rsidRPr="00416D2A">
        <w:rPr>
          <w:rFonts w:asciiTheme="minorHAnsi" w:hAnsiTheme="minorHAnsi"/>
          <w:color w:val="3B3838" w:themeColor="background2" w:themeShade="40"/>
        </w:rPr>
        <w:t xml:space="preserve"> </w:t>
      </w:r>
      <w:r w:rsidR="00F924AC" w:rsidRPr="00416D2A">
        <w:rPr>
          <w:rFonts w:asciiTheme="minorHAnsi" w:hAnsiTheme="minorHAnsi"/>
          <w:color w:val="3B3838" w:themeColor="background2" w:themeShade="40"/>
        </w:rPr>
        <w:t xml:space="preserve">přírůstek, tedy </w:t>
      </w:r>
      <w:r w:rsidRPr="00416D2A">
        <w:rPr>
          <w:rFonts w:asciiTheme="minorHAnsi" w:hAnsiTheme="minorHAnsi"/>
          <w:color w:val="3B3838" w:themeColor="background2" w:themeShade="40"/>
        </w:rPr>
        <w:t xml:space="preserve">rozdíl staré a nové </w:t>
      </w:r>
      <w:r w:rsidR="00F924AC" w:rsidRPr="00416D2A">
        <w:rPr>
          <w:rFonts w:asciiTheme="minorHAnsi" w:hAnsiTheme="minorHAnsi"/>
          <w:color w:val="3B3838" w:themeColor="background2" w:themeShade="40"/>
        </w:rPr>
        <w:t>hlukové situace</w:t>
      </w:r>
      <w:r w:rsidRPr="00416D2A">
        <w:rPr>
          <w:rFonts w:asciiTheme="minorHAnsi" w:hAnsiTheme="minorHAnsi"/>
          <w:color w:val="3B3838" w:themeColor="background2" w:themeShade="40"/>
        </w:rPr>
        <w:t xml:space="preserve"> jsou v intervalu 0,1</w:t>
      </w:r>
      <w:r w:rsidR="00F924AC" w:rsidRPr="00416D2A">
        <w:rPr>
          <w:rFonts w:asciiTheme="minorHAnsi" w:hAnsiTheme="minorHAnsi"/>
          <w:color w:val="3B3838" w:themeColor="background2" w:themeShade="40"/>
        </w:rPr>
        <w:t xml:space="preserve"> </w:t>
      </w:r>
      <w:r w:rsidRPr="00416D2A">
        <w:rPr>
          <w:rFonts w:asciiTheme="minorHAnsi" w:hAnsiTheme="minorHAnsi"/>
          <w:color w:val="3B3838" w:themeColor="background2" w:themeShade="40"/>
        </w:rPr>
        <w:t>-</w:t>
      </w:r>
      <w:r w:rsidR="00F924AC" w:rsidRPr="00416D2A">
        <w:rPr>
          <w:rFonts w:asciiTheme="minorHAnsi" w:hAnsiTheme="minorHAnsi"/>
          <w:color w:val="3B3838" w:themeColor="background2" w:themeShade="40"/>
        </w:rPr>
        <w:t xml:space="preserve"> </w:t>
      </w:r>
      <w:r w:rsidRPr="00416D2A">
        <w:rPr>
          <w:rFonts w:asciiTheme="minorHAnsi" w:hAnsiTheme="minorHAnsi"/>
          <w:color w:val="3B3838" w:themeColor="background2" w:themeShade="40"/>
        </w:rPr>
        <w:t>0,9 dB</w:t>
      </w:r>
      <w:r w:rsidR="00D82E46" w:rsidRPr="00416D2A">
        <w:rPr>
          <w:rFonts w:asciiTheme="minorHAnsi" w:hAnsiTheme="minorHAnsi"/>
          <w:color w:val="3B3838" w:themeColor="background2" w:themeShade="40"/>
        </w:rPr>
        <w:t xml:space="preserve"> (bod č. 9)</w:t>
      </w:r>
      <w:r w:rsidRPr="00416D2A">
        <w:rPr>
          <w:rFonts w:asciiTheme="minorHAnsi" w:hAnsiTheme="minorHAnsi"/>
          <w:color w:val="3B3838" w:themeColor="background2" w:themeShade="40"/>
        </w:rPr>
        <w:t>.</w:t>
      </w:r>
      <w:r w:rsidR="001F4808" w:rsidRPr="00416D2A">
        <w:rPr>
          <w:rFonts w:asciiTheme="minorHAnsi" w:hAnsiTheme="minorHAnsi"/>
          <w:color w:val="3B3838" w:themeColor="background2" w:themeShade="40"/>
        </w:rPr>
        <w:t xml:space="preserve"> Postupy a kritéria viz uvedený dokument.</w:t>
      </w:r>
    </w:p>
    <w:p w14:paraId="0F30670E" w14:textId="09B6FE1A" w:rsidR="001F4808" w:rsidRPr="00416D2A" w:rsidRDefault="001F4808" w:rsidP="001F4808">
      <w:pPr>
        <w:jc w:val="both"/>
        <w:rPr>
          <w:rFonts w:asciiTheme="minorHAnsi" w:hAnsiTheme="minorHAnsi"/>
          <w:color w:val="3B3838" w:themeColor="background2" w:themeShade="40"/>
        </w:rPr>
      </w:pPr>
      <w:r w:rsidRPr="00416D2A">
        <w:rPr>
          <w:rFonts w:asciiTheme="minorHAnsi" w:hAnsiTheme="minorHAnsi"/>
          <w:color w:val="3B3838" w:themeColor="background2" w:themeShade="40"/>
        </w:rPr>
        <w:t xml:space="preserve">Za </w:t>
      </w:r>
      <w:r w:rsidR="00F924AC" w:rsidRPr="00416D2A">
        <w:rPr>
          <w:rFonts w:asciiTheme="minorHAnsi" w:hAnsiTheme="minorHAnsi"/>
          <w:color w:val="3B3838" w:themeColor="background2" w:themeShade="40"/>
        </w:rPr>
        <w:t xml:space="preserve">nejpříznivější </w:t>
      </w:r>
      <w:r w:rsidR="00603EF2">
        <w:rPr>
          <w:rFonts w:asciiTheme="minorHAnsi" w:hAnsiTheme="minorHAnsi"/>
          <w:color w:val="3B3838" w:themeColor="background2" w:themeShade="40"/>
        </w:rPr>
        <w:t>s</w:t>
      </w:r>
      <w:r w:rsidR="00F924AC" w:rsidRPr="00416D2A">
        <w:rPr>
          <w:rFonts w:asciiTheme="minorHAnsi" w:hAnsiTheme="minorHAnsi"/>
          <w:color w:val="3B3838" w:themeColor="background2" w:themeShade="40"/>
        </w:rPr>
        <w:t>tav lze považovat</w:t>
      </w:r>
      <w:r w:rsidRPr="00416D2A">
        <w:rPr>
          <w:rFonts w:asciiTheme="minorHAnsi" w:hAnsiTheme="minorHAnsi"/>
          <w:color w:val="3B3838" w:themeColor="background2" w:themeShade="40"/>
        </w:rPr>
        <w:t xml:space="preserve">, aby nulový přírůstek, tak jak jej </w:t>
      </w:r>
      <w:r w:rsidR="00F924AC" w:rsidRPr="00416D2A">
        <w:rPr>
          <w:rFonts w:asciiTheme="minorHAnsi" w:hAnsiTheme="minorHAnsi"/>
          <w:color w:val="3B3838" w:themeColor="background2" w:themeShade="40"/>
        </w:rPr>
        <w:t>prakticky</w:t>
      </w:r>
      <w:r w:rsidRPr="00416D2A">
        <w:rPr>
          <w:rFonts w:asciiTheme="minorHAnsi" w:hAnsiTheme="minorHAnsi"/>
          <w:color w:val="3B3838" w:themeColor="background2" w:themeShade="40"/>
        </w:rPr>
        <w:t xml:space="preserve"> chápeme, nepřekročil 0,1 dB</w:t>
      </w:r>
      <w:r w:rsidR="00F924AC" w:rsidRPr="00416D2A">
        <w:rPr>
          <w:rFonts w:asciiTheme="minorHAnsi" w:hAnsiTheme="minorHAnsi"/>
          <w:color w:val="3B3838" w:themeColor="background2" w:themeShade="40"/>
        </w:rPr>
        <w:t>.</w:t>
      </w:r>
      <w:r w:rsidRPr="00416D2A">
        <w:rPr>
          <w:rFonts w:asciiTheme="minorHAnsi" w:hAnsiTheme="minorHAnsi"/>
          <w:color w:val="3B3838" w:themeColor="background2" w:themeShade="40"/>
        </w:rPr>
        <w:t xml:space="preserve"> </w:t>
      </w:r>
      <w:r w:rsidR="00F924AC" w:rsidRPr="00416D2A">
        <w:rPr>
          <w:rFonts w:asciiTheme="minorHAnsi" w:hAnsiTheme="minorHAnsi"/>
          <w:color w:val="3B3838" w:themeColor="background2" w:themeShade="40"/>
        </w:rPr>
        <w:t>T</w:t>
      </w:r>
      <w:r w:rsidRPr="00416D2A">
        <w:rPr>
          <w:rFonts w:asciiTheme="minorHAnsi" w:hAnsiTheme="minorHAnsi"/>
          <w:color w:val="3B3838" w:themeColor="background2" w:themeShade="40"/>
        </w:rPr>
        <w:t xml:space="preserve">o </w:t>
      </w:r>
      <w:r w:rsidR="00F924AC" w:rsidRPr="00416D2A">
        <w:rPr>
          <w:rFonts w:asciiTheme="minorHAnsi" w:hAnsiTheme="minorHAnsi"/>
          <w:color w:val="3B3838" w:themeColor="background2" w:themeShade="40"/>
        </w:rPr>
        <w:t>je zajištěno, jestliže nový stav je</w:t>
      </w:r>
      <w:r w:rsidRPr="00416D2A">
        <w:rPr>
          <w:rFonts w:asciiTheme="minorHAnsi" w:hAnsiTheme="minorHAnsi"/>
          <w:color w:val="3B3838" w:themeColor="background2" w:themeShade="40"/>
        </w:rPr>
        <w:t xml:space="preserve"> </w:t>
      </w:r>
      <w:r w:rsidR="00F924AC" w:rsidRPr="00416D2A">
        <w:rPr>
          <w:rFonts w:asciiTheme="minorHAnsi" w:hAnsiTheme="minorHAnsi"/>
          <w:color w:val="3B3838" w:themeColor="background2" w:themeShade="40"/>
        </w:rPr>
        <w:t>oproti stávajícímu</w:t>
      </w:r>
      <w:r w:rsidRPr="00416D2A">
        <w:rPr>
          <w:rFonts w:asciiTheme="minorHAnsi" w:hAnsiTheme="minorHAnsi"/>
          <w:color w:val="3B3838" w:themeColor="background2" w:themeShade="40"/>
        </w:rPr>
        <w:t xml:space="preserve"> hluku, nebo o</w:t>
      </w:r>
      <w:r w:rsidR="00F924AC" w:rsidRPr="00416D2A">
        <w:rPr>
          <w:rFonts w:asciiTheme="minorHAnsi" w:hAnsiTheme="minorHAnsi"/>
          <w:color w:val="3B3838" w:themeColor="background2" w:themeShade="40"/>
        </w:rPr>
        <w:t xml:space="preserve">proti </w:t>
      </w:r>
      <w:r w:rsidRPr="00416D2A">
        <w:rPr>
          <w:rFonts w:asciiTheme="minorHAnsi" w:hAnsiTheme="minorHAnsi"/>
          <w:color w:val="3B3838" w:themeColor="background2" w:themeShade="40"/>
        </w:rPr>
        <w:t>hodnot</w:t>
      </w:r>
      <w:r w:rsidR="00F924AC" w:rsidRPr="00416D2A">
        <w:rPr>
          <w:rFonts w:asciiTheme="minorHAnsi" w:hAnsiTheme="minorHAnsi"/>
          <w:color w:val="3B3838" w:themeColor="background2" w:themeShade="40"/>
        </w:rPr>
        <w:t>ě</w:t>
      </w:r>
      <w:r w:rsidRPr="00416D2A">
        <w:rPr>
          <w:rFonts w:asciiTheme="minorHAnsi" w:hAnsiTheme="minorHAnsi"/>
          <w:color w:val="3B3838" w:themeColor="background2" w:themeShade="40"/>
        </w:rPr>
        <w:t xml:space="preserve"> limitu, pokud se stávající stav pohybuje v jeho okolí, </w:t>
      </w:r>
      <w:r w:rsidR="00F924AC" w:rsidRPr="00416D2A">
        <w:rPr>
          <w:rFonts w:asciiTheme="minorHAnsi" w:hAnsiTheme="minorHAnsi"/>
          <w:color w:val="3B3838" w:themeColor="background2" w:themeShade="40"/>
        </w:rPr>
        <w:t>o</w:t>
      </w:r>
      <w:r w:rsidRPr="00416D2A">
        <w:rPr>
          <w:rFonts w:asciiTheme="minorHAnsi" w:hAnsiTheme="minorHAnsi"/>
          <w:color w:val="3B3838" w:themeColor="background2" w:themeShade="40"/>
        </w:rPr>
        <w:t xml:space="preserve"> 15 dB a více</w:t>
      </w:r>
      <w:r w:rsidR="00F924AC" w:rsidRPr="00416D2A">
        <w:rPr>
          <w:rFonts w:asciiTheme="minorHAnsi" w:hAnsiTheme="minorHAnsi"/>
          <w:color w:val="3B3838" w:themeColor="background2" w:themeShade="40"/>
        </w:rPr>
        <w:t xml:space="preserve"> nižší než hodnota, ke které srovnáváme</w:t>
      </w:r>
      <w:r w:rsidRPr="00416D2A">
        <w:rPr>
          <w:rFonts w:asciiTheme="minorHAnsi" w:hAnsiTheme="minorHAnsi"/>
          <w:color w:val="3B3838" w:themeColor="background2" w:themeShade="40"/>
        </w:rPr>
        <w:t>. Pak již opravdu nelze prokázat</w:t>
      </w:r>
      <w:r w:rsidR="00416D2A" w:rsidRPr="00416D2A">
        <w:rPr>
          <w:rFonts w:asciiTheme="minorHAnsi" w:hAnsiTheme="minorHAnsi"/>
          <w:color w:val="3B3838" w:themeColor="background2" w:themeShade="40"/>
        </w:rPr>
        <w:t xml:space="preserve"> </w:t>
      </w:r>
      <w:r w:rsidRPr="00416D2A">
        <w:rPr>
          <w:rFonts w:asciiTheme="minorHAnsi" w:hAnsiTheme="minorHAnsi"/>
          <w:color w:val="3B3838" w:themeColor="background2" w:themeShade="40"/>
        </w:rPr>
        <w:t>/</w:t>
      </w:r>
      <w:r w:rsidR="00416D2A" w:rsidRPr="00416D2A">
        <w:rPr>
          <w:rFonts w:asciiTheme="minorHAnsi" w:hAnsiTheme="minorHAnsi"/>
          <w:color w:val="3B3838" w:themeColor="background2" w:themeShade="40"/>
        </w:rPr>
        <w:t>d</w:t>
      </w:r>
      <w:r w:rsidRPr="00416D2A">
        <w:rPr>
          <w:rFonts w:asciiTheme="minorHAnsi" w:hAnsiTheme="minorHAnsi"/>
          <w:color w:val="3B3838" w:themeColor="background2" w:themeShade="40"/>
        </w:rPr>
        <w:t>eklarovat</w:t>
      </w:r>
      <w:r w:rsidR="00416D2A" w:rsidRPr="00416D2A">
        <w:rPr>
          <w:rFonts w:asciiTheme="minorHAnsi" w:hAnsiTheme="minorHAnsi"/>
          <w:color w:val="3B3838" w:themeColor="background2" w:themeShade="40"/>
        </w:rPr>
        <w:t>/</w:t>
      </w:r>
      <w:r w:rsidRPr="00416D2A">
        <w:rPr>
          <w:rFonts w:asciiTheme="minorHAnsi" w:hAnsiTheme="minorHAnsi"/>
          <w:color w:val="3B3838" w:themeColor="background2" w:themeShade="40"/>
        </w:rPr>
        <w:t xml:space="preserve"> zhoršení hlukové situace.</w:t>
      </w:r>
      <w:r w:rsidR="00F924AC" w:rsidRPr="00416D2A">
        <w:rPr>
          <w:rFonts w:asciiTheme="minorHAnsi" w:hAnsiTheme="minorHAnsi"/>
          <w:color w:val="3B3838" w:themeColor="background2" w:themeShade="40"/>
        </w:rPr>
        <w:t xml:space="preserve"> Přitom za základní přesnost měření</w:t>
      </w:r>
      <w:r w:rsidR="00416D2A" w:rsidRPr="00416D2A">
        <w:rPr>
          <w:rFonts w:asciiTheme="minorHAnsi" w:hAnsiTheme="minorHAnsi"/>
          <w:color w:val="3B3838" w:themeColor="background2" w:themeShade="40"/>
        </w:rPr>
        <w:t xml:space="preserve"> v reálných podmínkách uvažujeme</w:t>
      </w:r>
      <w:r w:rsidR="00416D2A">
        <w:rPr>
          <w:rFonts w:asciiTheme="minorHAnsi" w:hAnsiTheme="minorHAnsi"/>
          <w:color w:val="3B3838" w:themeColor="background2" w:themeShade="40"/>
        </w:rPr>
        <w:t xml:space="preserve"> obvyklých</w:t>
      </w:r>
      <w:r w:rsidR="00416D2A" w:rsidRPr="00416D2A">
        <w:rPr>
          <w:rFonts w:asciiTheme="minorHAnsi" w:hAnsiTheme="minorHAnsi"/>
          <w:color w:val="3B3838" w:themeColor="background2" w:themeShade="40"/>
        </w:rPr>
        <w:t xml:space="preserve"> ±1.8 až 2 dB.</w:t>
      </w:r>
      <w:r w:rsidR="00416D2A">
        <w:rPr>
          <w:rFonts w:asciiTheme="minorHAnsi" w:hAnsiTheme="minorHAnsi"/>
          <w:color w:val="3B3838" w:themeColor="background2" w:themeShade="40"/>
        </w:rPr>
        <w:t xml:space="preserve"> </w:t>
      </w:r>
      <w:r w:rsidRPr="00416D2A">
        <w:rPr>
          <w:rFonts w:asciiTheme="minorHAnsi" w:hAnsiTheme="minorHAnsi"/>
          <w:color w:val="3B3838" w:themeColor="background2" w:themeShade="40"/>
        </w:rPr>
        <w:t xml:space="preserve">Pokud je </w:t>
      </w:r>
      <w:r w:rsidR="00416D2A">
        <w:rPr>
          <w:rFonts w:asciiTheme="minorHAnsi" w:hAnsiTheme="minorHAnsi"/>
          <w:color w:val="3B3838" w:themeColor="background2" w:themeShade="40"/>
        </w:rPr>
        <w:t>přírůstek</w:t>
      </w:r>
      <w:r w:rsidRPr="00416D2A">
        <w:rPr>
          <w:rFonts w:asciiTheme="minorHAnsi" w:hAnsiTheme="minorHAnsi"/>
          <w:color w:val="3B3838" w:themeColor="background2" w:themeShade="40"/>
        </w:rPr>
        <w:t xml:space="preserve"> v intervalu 1,0</w:t>
      </w:r>
      <w:r w:rsidR="00D51D53">
        <w:rPr>
          <w:rFonts w:asciiTheme="minorHAnsi" w:hAnsiTheme="minorHAnsi"/>
          <w:color w:val="3B3838" w:themeColor="background2" w:themeShade="40"/>
        </w:rPr>
        <w:t xml:space="preserve"> </w:t>
      </w:r>
      <w:r w:rsidRPr="00416D2A">
        <w:rPr>
          <w:rFonts w:asciiTheme="minorHAnsi" w:hAnsiTheme="minorHAnsi"/>
          <w:color w:val="3B3838" w:themeColor="background2" w:themeShade="40"/>
        </w:rPr>
        <w:t>-</w:t>
      </w:r>
      <w:r w:rsidR="00D51D53">
        <w:rPr>
          <w:rFonts w:asciiTheme="minorHAnsi" w:hAnsiTheme="minorHAnsi"/>
          <w:color w:val="3B3838" w:themeColor="background2" w:themeShade="40"/>
        </w:rPr>
        <w:t xml:space="preserve"> </w:t>
      </w:r>
      <w:r w:rsidRPr="00416D2A">
        <w:rPr>
          <w:rFonts w:asciiTheme="minorHAnsi" w:hAnsiTheme="minorHAnsi"/>
          <w:color w:val="3B3838" w:themeColor="background2" w:themeShade="40"/>
        </w:rPr>
        <w:t>2,0 dB došlo již ke změně, ale vzhledem k nejistotám výpočtu (měření) nelze tuto změnu obecně považovat za prokazatelnou.</w:t>
      </w:r>
    </w:p>
    <w:p w14:paraId="4EEE437A" w14:textId="77777777" w:rsidR="000E364C" w:rsidRDefault="000E364C" w:rsidP="000E364C">
      <w:pPr>
        <w:pStyle w:val="Hlava"/>
        <w:widowControl w:val="0"/>
        <w:autoSpaceDE w:val="0"/>
        <w:autoSpaceDN w:val="0"/>
        <w:adjustRightInd w:val="0"/>
        <w:spacing w:before="0"/>
        <w:rPr>
          <w:rFonts w:ascii="Calibri" w:hAnsi="Calibri" w:cs="Arial"/>
          <w:b/>
          <w:bCs/>
          <w:szCs w:val="24"/>
        </w:rPr>
      </w:pPr>
      <w:r>
        <w:rPr>
          <w:rFonts w:ascii="Calibri" w:hAnsi="Calibri" w:cs="Arial"/>
          <w:b/>
          <w:bCs/>
          <w:szCs w:val="24"/>
        </w:rPr>
        <w:lastRenderedPageBreak/>
        <w:t>Část B</w:t>
      </w:r>
    </w:p>
    <w:p w14:paraId="259F6C6C" w14:textId="77777777" w:rsidR="000E364C" w:rsidRDefault="000E364C" w:rsidP="000E364C">
      <w:pPr>
        <w:pStyle w:val="Hlava"/>
        <w:widowControl w:val="0"/>
        <w:autoSpaceDE w:val="0"/>
        <w:autoSpaceDN w:val="0"/>
        <w:adjustRightInd w:val="0"/>
        <w:spacing w:before="0"/>
        <w:rPr>
          <w:rFonts w:ascii="Calibri" w:hAnsi="Calibri" w:cs="Arial"/>
          <w:b/>
          <w:bCs/>
          <w:szCs w:val="24"/>
        </w:rPr>
      </w:pPr>
      <w:r>
        <w:rPr>
          <w:rFonts w:ascii="Calibri" w:hAnsi="Calibri" w:cs="Arial"/>
          <w:b/>
          <w:bCs/>
          <w:szCs w:val="24"/>
        </w:rPr>
        <w:t>Korekce pro stanovení hygienických limitů hluku v chráněném venkovním prostoru staveb a v chráněném venkovním prostoru pro hluk ze stavební činnosti</w:t>
      </w:r>
    </w:p>
    <w:tbl>
      <w:tblPr>
        <w:tblW w:w="0" w:type="auto"/>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69"/>
        <w:gridCol w:w="3402"/>
      </w:tblGrid>
      <w:tr w:rsidR="000E364C" w14:paraId="41105F01" w14:textId="77777777" w:rsidTr="00530E78">
        <w:tc>
          <w:tcPr>
            <w:tcW w:w="396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00F418D" w14:textId="77777777" w:rsidR="000E364C" w:rsidRDefault="000E364C" w:rsidP="00530E78">
            <w:pPr>
              <w:widowControl w:val="0"/>
              <w:autoSpaceDE w:val="0"/>
              <w:autoSpaceDN w:val="0"/>
              <w:adjustRightInd w:val="0"/>
              <w:spacing w:before="40" w:after="40" w:line="276" w:lineRule="auto"/>
              <w:jc w:val="center"/>
              <w:rPr>
                <w:rFonts w:ascii="Calibri" w:hAnsi="Calibri"/>
                <w:b/>
                <w:sz w:val="18"/>
                <w:szCs w:val="18"/>
              </w:rPr>
            </w:pPr>
            <w:r>
              <w:rPr>
                <w:rFonts w:ascii="Calibri" w:hAnsi="Calibri"/>
                <w:b/>
                <w:sz w:val="18"/>
                <w:szCs w:val="18"/>
              </w:rPr>
              <w:t>Posuzovaná doba [hod.]</w:t>
            </w:r>
          </w:p>
        </w:tc>
        <w:tc>
          <w:tcPr>
            <w:tcW w:w="34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1452A1A8" w14:textId="77777777" w:rsidR="000E364C" w:rsidRDefault="000E364C" w:rsidP="00530E78">
            <w:pPr>
              <w:widowControl w:val="0"/>
              <w:autoSpaceDE w:val="0"/>
              <w:autoSpaceDN w:val="0"/>
              <w:adjustRightInd w:val="0"/>
              <w:spacing w:before="40" w:after="40" w:line="276" w:lineRule="auto"/>
              <w:jc w:val="center"/>
              <w:rPr>
                <w:rFonts w:ascii="Calibri" w:hAnsi="Calibri"/>
                <w:b/>
                <w:sz w:val="18"/>
                <w:szCs w:val="18"/>
              </w:rPr>
            </w:pPr>
            <w:r>
              <w:rPr>
                <w:rFonts w:ascii="Calibri" w:hAnsi="Calibri"/>
                <w:b/>
                <w:sz w:val="18"/>
                <w:szCs w:val="18"/>
              </w:rPr>
              <w:t>Korekce [dB]</w:t>
            </w:r>
          </w:p>
        </w:tc>
      </w:tr>
      <w:tr w:rsidR="000E364C" w14:paraId="50A8E332" w14:textId="77777777" w:rsidTr="00530E78">
        <w:tc>
          <w:tcPr>
            <w:tcW w:w="3969" w:type="dxa"/>
            <w:tcBorders>
              <w:top w:val="single" w:sz="4" w:space="0" w:color="auto"/>
              <w:left w:val="single" w:sz="4" w:space="0" w:color="auto"/>
              <w:bottom w:val="single" w:sz="4" w:space="0" w:color="auto"/>
              <w:right w:val="single" w:sz="4" w:space="0" w:color="auto"/>
            </w:tcBorders>
            <w:hideMark/>
          </w:tcPr>
          <w:p w14:paraId="2C199350" w14:textId="77777777" w:rsidR="000E364C" w:rsidRDefault="000E364C" w:rsidP="00530E78">
            <w:pPr>
              <w:pStyle w:val="Paragraf"/>
              <w:keepNext w:val="0"/>
              <w:keepLines w:val="0"/>
              <w:widowControl w:val="0"/>
              <w:autoSpaceDE w:val="0"/>
              <w:autoSpaceDN w:val="0"/>
              <w:adjustRightInd w:val="0"/>
              <w:spacing w:before="40" w:after="40" w:line="276" w:lineRule="auto"/>
              <w:outlineLvl w:val="9"/>
              <w:rPr>
                <w:rFonts w:ascii="Calibri" w:hAnsi="Calibri"/>
                <w:sz w:val="18"/>
                <w:szCs w:val="18"/>
              </w:rPr>
            </w:pPr>
            <w:r>
              <w:rPr>
                <w:rFonts w:ascii="Calibri" w:hAnsi="Calibri"/>
                <w:sz w:val="18"/>
                <w:szCs w:val="18"/>
              </w:rPr>
              <w:t>od 6:00 do 7:00</w:t>
            </w:r>
          </w:p>
        </w:tc>
        <w:tc>
          <w:tcPr>
            <w:tcW w:w="3402" w:type="dxa"/>
            <w:tcBorders>
              <w:top w:val="single" w:sz="4" w:space="0" w:color="auto"/>
              <w:left w:val="single" w:sz="4" w:space="0" w:color="auto"/>
              <w:bottom w:val="single" w:sz="4" w:space="0" w:color="auto"/>
              <w:right w:val="single" w:sz="4" w:space="0" w:color="auto"/>
            </w:tcBorders>
            <w:hideMark/>
          </w:tcPr>
          <w:p w14:paraId="6C3537C1" w14:textId="77777777" w:rsidR="000E364C" w:rsidRDefault="000E364C" w:rsidP="00530E78">
            <w:pPr>
              <w:widowControl w:val="0"/>
              <w:autoSpaceDE w:val="0"/>
              <w:autoSpaceDN w:val="0"/>
              <w:adjustRightInd w:val="0"/>
              <w:spacing w:before="40" w:after="40" w:line="276" w:lineRule="auto"/>
              <w:jc w:val="center"/>
              <w:rPr>
                <w:rFonts w:ascii="Calibri" w:hAnsi="Calibri"/>
                <w:sz w:val="18"/>
                <w:szCs w:val="18"/>
              </w:rPr>
            </w:pPr>
            <w:r>
              <w:rPr>
                <w:rFonts w:ascii="Calibri" w:hAnsi="Calibri"/>
                <w:sz w:val="18"/>
                <w:szCs w:val="18"/>
              </w:rPr>
              <w:t>+10</w:t>
            </w:r>
          </w:p>
        </w:tc>
      </w:tr>
      <w:tr w:rsidR="000E364C" w14:paraId="1C8ECD2F" w14:textId="77777777" w:rsidTr="00530E78">
        <w:tc>
          <w:tcPr>
            <w:tcW w:w="3969" w:type="dxa"/>
            <w:tcBorders>
              <w:top w:val="single" w:sz="4" w:space="0" w:color="auto"/>
              <w:left w:val="single" w:sz="4" w:space="0" w:color="auto"/>
              <w:bottom w:val="single" w:sz="4" w:space="0" w:color="auto"/>
              <w:right w:val="single" w:sz="4" w:space="0" w:color="auto"/>
            </w:tcBorders>
            <w:hideMark/>
          </w:tcPr>
          <w:p w14:paraId="7A20C735" w14:textId="77777777" w:rsidR="000E364C" w:rsidRDefault="000E364C" w:rsidP="00530E78">
            <w:pPr>
              <w:widowControl w:val="0"/>
              <w:autoSpaceDE w:val="0"/>
              <w:autoSpaceDN w:val="0"/>
              <w:adjustRightInd w:val="0"/>
              <w:spacing w:before="40" w:after="40" w:line="276" w:lineRule="auto"/>
              <w:jc w:val="center"/>
              <w:rPr>
                <w:rFonts w:ascii="Calibri" w:hAnsi="Calibri"/>
                <w:sz w:val="18"/>
                <w:szCs w:val="18"/>
              </w:rPr>
            </w:pPr>
            <w:r>
              <w:rPr>
                <w:rFonts w:ascii="Calibri" w:hAnsi="Calibri"/>
                <w:sz w:val="18"/>
                <w:szCs w:val="18"/>
              </w:rPr>
              <w:t>od 7:00 do 21:00</w:t>
            </w:r>
          </w:p>
        </w:tc>
        <w:tc>
          <w:tcPr>
            <w:tcW w:w="3402" w:type="dxa"/>
            <w:tcBorders>
              <w:top w:val="single" w:sz="4" w:space="0" w:color="auto"/>
              <w:left w:val="single" w:sz="4" w:space="0" w:color="auto"/>
              <w:bottom w:val="single" w:sz="4" w:space="0" w:color="auto"/>
              <w:right w:val="single" w:sz="4" w:space="0" w:color="auto"/>
            </w:tcBorders>
            <w:hideMark/>
          </w:tcPr>
          <w:p w14:paraId="5687387C" w14:textId="77777777" w:rsidR="000E364C" w:rsidRDefault="000E364C" w:rsidP="00530E78">
            <w:pPr>
              <w:pStyle w:val="Paragraf"/>
              <w:keepNext w:val="0"/>
              <w:keepLines w:val="0"/>
              <w:widowControl w:val="0"/>
              <w:autoSpaceDE w:val="0"/>
              <w:autoSpaceDN w:val="0"/>
              <w:adjustRightInd w:val="0"/>
              <w:spacing w:before="40" w:after="40" w:line="276" w:lineRule="auto"/>
              <w:outlineLvl w:val="9"/>
              <w:rPr>
                <w:rFonts w:ascii="Calibri" w:hAnsi="Calibri"/>
                <w:sz w:val="18"/>
                <w:szCs w:val="18"/>
              </w:rPr>
            </w:pPr>
            <w:r>
              <w:rPr>
                <w:rFonts w:ascii="Calibri" w:hAnsi="Calibri"/>
                <w:sz w:val="18"/>
                <w:szCs w:val="18"/>
              </w:rPr>
              <w:t>+15</w:t>
            </w:r>
          </w:p>
        </w:tc>
      </w:tr>
      <w:tr w:rsidR="000E364C" w14:paraId="167BC712" w14:textId="77777777" w:rsidTr="00530E78">
        <w:tc>
          <w:tcPr>
            <w:tcW w:w="3969" w:type="dxa"/>
            <w:tcBorders>
              <w:top w:val="single" w:sz="4" w:space="0" w:color="auto"/>
              <w:left w:val="single" w:sz="4" w:space="0" w:color="auto"/>
              <w:bottom w:val="single" w:sz="4" w:space="0" w:color="auto"/>
              <w:right w:val="single" w:sz="4" w:space="0" w:color="auto"/>
            </w:tcBorders>
            <w:hideMark/>
          </w:tcPr>
          <w:p w14:paraId="2D623946" w14:textId="77777777" w:rsidR="000E364C" w:rsidRDefault="000E364C" w:rsidP="00530E78">
            <w:pPr>
              <w:pStyle w:val="Paragraf"/>
              <w:keepNext w:val="0"/>
              <w:keepLines w:val="0"/>
              <w:widowControl w:val="0"/>
              <w:autoSpaceDE w:val="0"/>
              <w:autoSpaceDN w:val="0"/>
              <w:adjustRightInd w:val="0"/>
              <w:spacing w:before="40" w:after="40" w:line="276" w:lineRule="auto"/>
              <w:outlineLvl w:val="9"/>
              <w:rPr>
                <w:rFonts w:ascii="Calibri" w:hAnsi="Calibri"/>
                <w:sz w:val="18"/>
                <w:szCs w:val="18"/>
              </w:rPr>
            </w:pPr>
            <w:r>
              <w:rPr>
                <w:rFonts w:ascii="Calibri" w:hAnsi="Calibri"/>
                <w:sz w:val="18"/>
                <w:szCs w:val="18"/>
              </w:rPr>
              <w:t>od 21:00 do 22:00</w:t>
            </w:r>
          </w:p>
        </w:tc>
        <w:tc>
          <w:tcPr>
            <w:tcW w:w="3402" w:type="dxa"/>
            <w:tcBorders>
              <w:top w:val="single" w:sz="4" w:space="0" w:color="auto"/>
              <w:left w:val="single" w:sz="4" w:space="0" w:color="auto"/>
              <w:bottom w:val="single" w:sz="4" w:space="0" w:color="auto"/>
              <w:right w:val="single" w:sz="4" w:space="0" w:color="auto"/>
            </w:tcBorders>
            <w:hideMark/>
          </w:tcPr>
          <w:p w14:paraId="2C3C0AEC" w14:textId="77777777" w:rsidR="000E364C" w:rsidRDefault="000E364C" w:rsidP="00530E78">
            <w:pPr>
              <w:widowControl w:val="0"/>
              <w:autoSpaceDE w:val="0"/>
              <w:autoSpaceDN w:val="0"/>
              <w:adjustRightInd w:val="0"/>
              <w:spacing w:before="40" w:after="40" w:line="276" w:lineRule="auto"/>
              <w:jc w:val="center"/>
              <w:rPr>
                <w:rFonts w:ascii="Calibri" w:hAnsi="Calibri"/>
                <w:sz w:val="18"/>
                <w:szCs w:val="18"/>
              </w:rPr>
            </w:pPr>
            <w:r>
              <w:rPr>
                <w:rFonts w:ascii="Calibri" w:hAnsi="Calibri"/>
                <w:sz w:val="18"/>
                <w:szCs w:val="18"/>
              </w:rPr>
              <w:t>+10</w:t>
            </w:r>
          </w:p>
        </w:tc>
      </w:tr>
      <w:tr w:rsidR="000E364C" w14:paraId="121AF164" w14:textId="77777777" w:rsidTr="00530E78">
        <w:tc>
          <w:tcPr>
            <w:tcW w:w="3969" w:type="dxa"/>
            <w:tcBorders>
              <w:top w:val="single" w:sz="4" w:space="0" w:color="auto"/>
              <w:left w:val="single" w:sz="4" w:space="0" w:color="auto"/>
              <w:bottom w:val="single" w:sz="4" w:space="0" w:color="auto"/>
              <w:right w:val="single" w:sz="4" w:space="0" w:color="auto"/>
            </w:tcBorders>
            <w:hideMark/>
          </w:tcPr>
          <w:p w14:paraId="2590AE05" w14:textId="77777777" w:rsidR="000E364C" w:rsidRDefault="000E364C" w:rsidP="00530E78">
            <w:pPr>
              <w:widowControl w:val="0"/>
              <w:autoSpaceDE w:val="0"/>
              <w:autoSpaceDN w:val="0"/>
              <w:adjustRightInd w:val="0"/>
              <w:spacing w:before="40" w:after="40" w:line="276" w:lineRule="auto"/>
              <w:jc w:val="center"/>
              <w:rPr>
                <w:rFonts w:ascii="Calibri" w:hAnsi="Calibri"/>
                <w:sz w:val="18"/>
                <w:szCs w:val="18"/>
              </w:rPr>
            </w:pPr>
            <w:r>
              <w:rPr>
                <w:rFonts w:ascii="Calibri" w:hAnsi="Calibri"/>
                <w:sz w:val="18"/>
                <w:szCs w:val="18"/>
              </w:rPr>
              <w:t>od 22:00 do 6:00</w:t>
            </w:r>
          </w:p>
        </w:tc>
        <w:tc>
          <w:tcPr>
            <w:tcW w:w="3402" w:type="dxa"/>
            <w:tcBorders>
              <w:top w:val="single" w:sz="4" w:space="0" w:color="auto"/>
              <w:left w:val="single" w:sz="4" w:space="0" w:color="auto"/>
              <w:bottom w:val="single" w:sz="4" w:space="0" w:color="auto"/>
              <w:right w:val="single" w:sz="4" w:space="0" w:color="auto"/>
            </w:tcBorders>
            <w:hideMark/>
          </w:tcPr>
          <w:p w14:paraId="3A70BD4C" w14:textId="77777777" w:rsidR="000E364C" w:rsidRDefault="000E364C" w:rsidP="00530E78">
            <w:pPr>
              <w:widowControl w:val="0"/>
              <w:autoSpaceDE w:val="0"/>
              <w:autoSpaceDN w:val="0"/>
              <w:adjustRightInd w:val="0"/>
              <w:spacing w:before="40" w:after="40" w:line="276" w:lineRule="auto"/>
              <w:jc w:val="center"/>
              <w:rPr>
                <w:rFonts w:ascii="Calibri" w:hAnsi="Calibri"/>
                <w:sz w:val="18"/>
                <w:szCs w:val="18"/>
              </w:rPr>
            </w:pPr>
            <w:r>
              <w:rPr>
                <w:rFonts w:ascii="Calibri" w:hAnsi="Calibri"/>
                <w:sz w:val="18"/>
                <w:szCs w:val="18"/>
              </w:rPr>
              <w:t xml:space="preserve">  +5</w:t>
            </w:r>
          </w:p>
        </w:tc>
      </w:tr>
    </w:tbl>
    <w:p w14:paraId="2EAB4892" w14:textId="77777777" w:rsidR="000E364C" w:rsidRDefault="000E364C" w:rsidP="000E364C">
      <w:pPr>
        <w:widowControl w:val="0"/>
        <w:autoSpaceDE w:val="0"/>
        <w:autoSpaceDN w:val="0"/>
        <w:adjustRightInd w:val="0"/>
        <w:jc w:val="center"/>
        <w:rPr>
          <w:rFonts w:ascii="Calibri" w:hAnsi="Calibri"/>
          <w:b/>
          <w:bCs/>
          <w:u w:val="single"/>
        </w:rPr>
      </w:pPr>
    </w:p>
    <w:p w14:paraId="7C0BC833" w14:textId="77777777" w:rsidR="000E364C" w:rsidRDefault="000E364C" w:rsidP="000E364C">
      <w:pPr>
        <w:widowControl w:val="0"/>
        <w:autoSpaceDE w:val="0"/>
        <w:autoSpaceDN w:val="0"/>
        <w:adjustRightInd w:val="0"/>
        <w:jc w:val="center"/>
        <w:rPr>
          <w:rFonts w:ascii="Calibri" w:hAnsi="Calibri"/>
          <w:b/>
          <w:bCs/>
        </w:rPr>
      </w:pPr>
      <w:r>
        <w:rPr>
          <w:rFonts w:ascii="Calibri" w:hAnsi="Calibri"/>
          <w:b/>
          <w:bCs/>
        </w:rPr>
        <w:t xml:space="preserve">Info - Způsob výpočtu hygienického limitu </w:t>
      </w:r>
      <w:r>
        <w:rPr>
          <w:rFonts w:ascii="Calibri" w:hAnsi="Calibri"/>
          <w:b/>
          <w:bCs/>
          <w:i/>
          <w:iCs/>
        </w:rPr>
        <w:t>L</w:t>
      </w:r>
      <w:r>
        <w:rPr>
          <w:rFonts w:ascii="Calibri" w:hAnsi="Calibri"/>
          <w:b/>
          <w:bCs/>
          <w:vertAlign w:val="subscript"/>
        </w:rPr>
        <w:t xml:space="preserve">Aeq,s </w:t>
      </w:r>
      <w:r>
        <w:rPr>
          <w:rFonts w:ascii="Calibri" w:hAnsi="Calibri"/>
          <w:b/>
          <w:bCs/>
        </w:rPr>
        <w:t xml:space="preserve">pro hluk ze stavební činnosti </w:t>
      </w:r>
      <w:r>
        <w:rPr>
          <w:rFonts w:ascii="Calibri" w:hAnsi="Calibri"/>
          <w:b/>
          <w:bCs/>
        </w:rPr>
        <w:br/>
        <w:t>pro dobu kratší než 14 hodin</w:t>
      </w:r>
    </w:p>
    <w:p w14:paraId="6B0C5173" w14:textId="77777777" w:rsidR="000E364C" w:rsidRDefault="000E364C" w:rsidP="000E364C">
      <w:pPr>
        <w:widowControl w:val="0"/>
        <w:autoSpaceDE w:val="0"/>
        <w:autoSpaceDN w:val="0"/>
        <w:adjustRightInd w:val="0"/>
        <w:jc w:val="center"/>
        <w:rPr>
          <w:rFonts w:ascii="Calibri" w:hAnsi="Calibri"/>
          <w:b/>
          <w:bCs/>
        </w:rPr>
      </w:pPr>
    </w:p>
    <w:p w14:paraId="529D8B9B" w14:textId="77777777" w:rsidR="000E364C" w:rsidRDefault="000E364C" w:rsidP="000E364C">
      <w:pPr>
        <w:widowControl w:val="0"/>
        <w:autoSpaceDE w:val="0"/>
        <w:autoSpaceDN w:val="0"/>
        <w:adjustRightInd w:val="0"/>
        <w:rPr>
          <w:rFonts w:ascii="Calibri" w:hAnsi="Calibri"/>
          <w:sz w:val="20"/>
        </w:rPr>
      </w:pPr>
      <w:r>
        <w:rPr>
          <w:rFonts w:ascii="Calibri" w:hAnsi="Calibri"/>
          <w:sz w:val="20"/>
        </w:rPr>
        <w:t xml:space="preserve">Hygienický limit v ekvivalentní hladině akustického tlaku A pro hluk ze stavební činnosti </w:t>
      </w:r>
      <w:r>
        <w:rPr>
          <w:rFonts w:ascii="Calibri" w:hAnsi="Calibri"/>
          <w:i/>
          <w:iCs/>
          <w:sz w:val="20"/>
        </w:rPr>
        <w:t>L</w:t>
      </w:r>
      <w:r>
        <w:rPr>
          <w:rFonts w:ascii="Calibri" w:hAnsi="Calibri"/>
          <w:sz w:val="20"/>
          <w:vertAlign w:val="subscript"/>
        </w:rPr>
        <w:t xml:space="preserve">Aeq,s, </w:t>
      </w:r>
      <w:r>
        <w:rPr>
          <w:rFonts w:ascii="Calibri" w:hAnsi="Calibri"/>
          <w:sz w:val="20"/>
        </w:rPr>
        <w:t>se vypočte ze vztahu</w:t>
      </w:r>
    </w:p>
    <w:p w14:paraId="0101A9A1" w14:textId="77777777" w:rsidR="000E364C" w:rsidRDefault="000E364C" w:rsidP="000E364C">
      <w:pPr>
        <w:widowControl w:val="0"/>
        <w:autoSpaceDE w:val="0"/>
        <w:autoSpaceDN w:val="0"/>
        <w:adjustRightInd w:val="0"/>
        <w:jc w:val="center"/>
        <w:rPr>
          <w:rFonts w:ascii="Calibri" w:hAnsi="Calibri"/>
          <w:i/>
          <w:iCs/>
        </w:rPr>
      </w:pPr>
      <w:r>
        <w:rPr>
          <w:rFonts w:ascii="Calibri" w:hAnsi="Calibri"/>
          <w:i/>
          <w:iCs/>
        </w:rPr>
        <w:t>L</w:t>
      </w:r>
      <w:r>
        <w:rPr>
          <w:rFonts w:ascii="Calibri" w:hAnsi="Calibri"/>
          <w:vertAlign w:val="subscript"/>
        </w:rPr>
        <w:t>Aeq,s</w:t>
      </w:r>
      <w:r>
        <w:rPr>
          <w:rFonts w:ascii="Calibri" w:hAnsi="Calibri"/>
          <w:i/>
          <w:iCs/>
        </w:rPr>
        <w:t xml:space="preserve"> = L</w:t>
      </w:r>
      <w:r>
        <w:rPr>
          <w:rFonts w:ascii="Calibri" w:hAnsi="Calibri"/>
          <w:vertAlign w:val="subscript"/>
        </w:rPr>
        <w:t>Aeq,T</w:t>
      </w:r>
      <w:r>
        <w:rPr>
          <w:rFonts w:ascii="Calibri" w:hAnsi="Calibri"/>
          <w:i/>
          <w:iCs/>
        </w:rPr>
        <w:t xml:space="preserve"> + 10.lg [(429 + t</w:t>
      </w:r>
      <w:r>
        <w:rPr>
          <w:rFonts w:ascii="Calibri" w:hAnsi="Calibri"/>
          <w:i/>
          <w:iCs/>
          <w:vertAlign w:val="subscript"/>
        </w:rPr>
        <w:t>1</w:t>
      </w:r>
      <w:r>
        <w:rPr>
          <w:rFonts w:ascii="Calibri" w:hAnsi="Calibri"/>
          <w:i/>
          <w:iCs/>
        </w:rPr>
        <w:t>)/t</w:t>
      </w:r>
      <w:r>
        <w:rPr>
          <w:rFonts w:ascii="Calibri" w:hAnsi="Calibri"/>
          <w:i/>
          <w:iCs/>
          <w:vertAlign w:val="subscript"/>
        </w:rPr>
        <w:t>1</w:t>
      </w:r>
      <w:r>
        <w:rPr>
          <w:rFonts w:ascii="Calibri" w:hAnsi="Calibri"/>
          <w:i/>
          <w:iCs/>
        </w:rPr>
        <w:t>],</w:t>
      </w:r>
    </w:p>
    <w:p w14:paraId="37D543AE" w14:textId="77777777" w:rsidR="000E364C" w:rsidRDefault="000E364C" w:rsidP="000E364C">
      <w:pPr>
        <w:widowControl w:val="0"/>
        <w:autoSpaceDE w:val="0"/>
        <w:autoSpaceDN w:val="0"/>
        <w:adjustRightInd w:val="0"/>
        <w:rPr>
          <w:rFonts w:ascii="Calibri" w:hAnsi="Calibri"/>
          <w:sz w:val="20"/>
        </w:rPr>
      </w:pPr>
      <w:r>
        <w:rPr>
          <w:rFonts w:ascii="Calibri" w:hAnsi="Calibri"/>
          <w:sz w:val="20"/>
        </w:rPr>
        <w:t>kde</w:t>
      </w:r>
    </w:p>
    <w:p w14:paraId="0B923AEA" w14:textId="77777777" w:rsidR="000E364C" w:rsidRDefault="000E364C" w:rsidP="000E364C">
      <w:pPr>
        <w:widowControl w:val="0"/>
        <w:autoSpaceDE w:val="0"/>
        <w:autoSpaceDN w:val="0"/>
        <w:adjustRightInd w:val="0"/>
        <w:spacing w:before="120"/>
        <w:rPr>
          <w:rFonts w:ascii="Calibri" w:hAnsi="Calibri"/>
          <w:sz w:val="20"/>
        </w:rPr>
      </w:pPr>
      <w:r>
        <w:rPr>
          <w:rFonts w:ascii="Calibri" w:hAnsi="Calibri"/>
          <w:i/>
          <w:iCs/>
          <w:sz w:val="20"/>
        </w:rPr>
        <w:t>t</w:t>
      </w:r>
      <w:r>
        <w:rPr>
          <w:rFonts w:ascii="Calibri" w:hAnsi="Calibri"/>
          <w:i/>
          <w:iCs/>
          <w:sz w:val="20"/>
          <w:vertAlign w:val="subscript"/>
        </w:rPr>
        <w:t>1</w:t>
      </w:r>
      <w:r>
        <w:rPr>
          <w:rFonts w:ascii="Calibri" w:hAnsi="Calibri"/>
          <w:sz w:val="20"/>
        </w:rPr>
        <w:t xml:space="preserve">  je doba trvání hluku ze stavební činnosti v hodinách v době mezi 7. a 21. hodinou</w:t>
      </w:r>
    </w:p>
    <w:p w14:paraId="03EAD3A4" w14:textId="77777777" w:rsidR="000E364C" w:rsidRDefault="000E364C" w:rsidP="000E364C">
      <w:pPr>
        <w:widowControl w:val="0"/>
        <w:autoSpaceDE w:val="0"/>
        <w:autoSpaceDN w:val="0"/>
        <w:adjustRightInd w:val="0"/>
        <w:spacing w:before="120"/>
        <w:ind w:right="-284"/>
        <w:rPr>
          <w:rFonts w:ascii="Calibri" w:hAnsi="Calibri" w:cs="Arial"/>
          <w:sz w:val="20"/>
        </w:rPr>
      </w:pPr>
      <w:r>
        <w:rPr>
          <w:rFonts w:ascii="Calibri" w:hAnsi="Calibri" w:cs="Arial"/>
          <w:i/>
          <w:iCs/>
          <w:sz w:val="20"/>
        </w:rPr>
        <w:t>L</w:t>
      </w:r>
      <w:r>
        <w:rPr>
          <w:rFonts w:ascii="Calibri" w:hAnsi="Calibri" w:cs="Arial"/>
          <w:sz w:val="20"/>
          <w:vertAlign w:val="subscript"/>
        </w:rPr>
        <w:t>Aeq,T</w:t>
      </w:r>
      <w:r>
        <w:rPr>
          <w:rFonts w:ascii="Calibri" w:hAnsi="Calibri" w:cs="Arial"/>
          <w:sz w:val="20"/>
        </w:rPr>
        <w:t xml:space="preserve"> je hygienický limit ekvivalentní hladiny akustického tlaku A stanovený podle § 12 odst. 6.</w:t>
      </w:r>
    </w:p>
    <w:p w14:paraId="62C5E9A2" w14:textId="77777777" w:rsidR="000E364C" w:rsidRDefault="000E364C" w:rsidP="000E364C">
      <w:pPr>
        <w:widowControl w:val="0"/>
        <w:autoSpaceDE w:val="0"/>
        <w:autoSpaceDN w:val="0"/>
        <w:adjustRightInd w:val="0"/>
        <w:rPr>
          <w:rFonts w:ascii="Calibri" w:hAnsi="Calibri" w:cs="Arial"/>
          <w:sz w:val="20"/>
        </w:rPr>
      </w:pPr>
    </w:p>
    <w:p w14:paraId="5DA0C863" w14:textId="77777777" w:rsidR="000E364C" w:rsidRDefault="000E364C" w:rsidP="000E364C">
      <w:pPr>
        <w:pStyle w:val="Hlava"/>
        <w:widowControl w:val="0"/>
        <w:autoSpaceDE w:val="0"/>
        <w:autoSpaceDN w:val="0"/>
        <w:adjustRightInd w:val="0"/>
        <w:spacing w:before="0"/>
        <w:rPr>
          <w:rFonts w:ascii="Calibri" w:hAnsi="Calibri" w:cs="Arial"/>
          <w:b/>
          <w:bCs/>
          <w:szCs w:val="24"/>
        </w:rPr>
      </w:pPr>
      <w:r>
        <w:rPr>
          <w:rFonts w:ascii="Calibri" w:hAnsi="Calibri" w:cs="Arial"/>
          <w:b/>
          <w:bCs/>
          <w:szCs w:val="24"/>
        </w:rPr>
        <w:t>Část C</w:t>
      </w:r>
    </w:p>
    <w:p w14:paraId="7C346450" w14:textId="77777777" w:rsidR="000E364C" w:rsidRDefault="000E364C" w:rsidP="000E364C">
      <w:pPr>
        <w:pStyle w:val="Hlava"/>
        <w:widowControl w:val="0"/>
        <w:autoSpaceDE w:val="0"/>
        <w:autoSpaceDN w:val="0"/>
        <w:adjustRightInd w:val="0"/>
        <w:spacing w:before="0"/>
        <w:rPr>
          <w:rFonts w:ascii="Calibri" w:hAnsi="Calibri" w:cs="Arial"/>
          <w:b/>
          <w:bCs/>
        </w:rPr>
      </w:pPr>
      <w:r>
        <w:rPr>
          <w:rFonts w:ascii="Calibri" w:hAnsi="Calibri" w:cs="Arial"/>
          <w:b/>
          <w:bCs/>
          <w:szCs w:val="24"/>
        </w:rPr>
        <w:t xml:space="preserve">Způsob výpočtu hygienického limitu </w:t>
      </w:r>
      <w:r>
        <w:rPr>
          <w:rFonts w:ascii="Calibri" w:hAnsi="Calibri" w:cs="Arial"/>
          <w:b/>
          <w:bCs/>
        </w:rPr>
        <w:t>vysokoenergetického impulsního hluku</w:t>
      </w:r>
    </w:p>
    <w:p w14:paraId="00F955EA" w14:textId="77777777" w:rsidR="000E364C" w:rsidRDefault="000E364C" w:rsidP="000E364C">
      <w:pPr>
        <w:widowControl w:val="0"/>
        <w:autoSpaceDE w:val="0"/>
        <w:autoSpaceDN w:val="0"/>
        <w:adjustRightInd w:val="0"/>
        <w:spacing w:line="276" w:lineRule="auto"/>
        <w:rPr>
          <w:rFonts w:ascii="Calibri" w:hAnsi="Calibri" w:cs="Arial"/>
          <w:sz w:val="20"/>
        </w:rPr>
      </w:pPr>
      <w:r>
        <w:rPr>
          <w:rFonts w:ascii="Calibri" w:hAnsi="Calibri" w:cs="Arial"/>
          <w:sz w:val="20"/>
        </w:rPr>
        <w:t xml:space="preserve">Ekvivalentní hladina akustického tlaku C </w:t>
      </w:r>
      <w:r>
        <w:rPr>
          <w:rFonts w:ascii="Calibri" w:hAnsi="Calibri" w:cs="Arial"/>
          <w:i/>
          <w:iCs/>
          <w:sz w:val="20"/>
        </w:rPr>
        <w:t>L</w:t>
      </w:r>
      <w:r>
        <w:rPr>
          <w:rFonts w:ascii="Calibri" w:hAnsi="Calibri" w:cs="Arial"/>
          <w:sz w:val="20"/>
          <w:vertAlign w:val="subscript"/>
        </w:rPr>
        <w:t>Ceq,T</w:t>
      </w:r>
      <w:r>
        <w:rPr>
          <w:rFonts w:ascii="Calibri" w:hAnsi="Calibri" w:cs="Arial"/>
          <w:sz w:val="20"/>
        </w:rPr>
        <w:t xml:space="preserve"> vysokoenergetického impulsního hluku se vypočte ze vztahů</w:t>
      </w:r>
    </w:p>
    <w:p w14:paraId="7861A76E" w14:textId="77777777" w:rsidR="000E364C" w:rsidRDefault="000E364C" w:rsidP="000E364C">
      <w:pPr>
        <w:widowControl w:val="0"/>
        <w:tabs>
          <w:tab w:val="left" w:pos="6946"/>
        </w:tabs>
        <w:autoSpaceDE w:val="0"/>
        <w:autoSpaceDN w:val="0"/>
        <w:adjustRightInd w:val="0"/>
        <w:spacing w:line="276" w:lineRule="auto"/>
        <w:rPr>
          <w:rFonts w:ascii="Calibri" w:hAnsi="Calibri" w:cs="Arial"/>
          <w:i/>
        </w:rPr>
      </w:pPr>
      <w:r>
        <w:rPr>
          <w:rFonts w:ascii="Calibri" w:hAnsi="Calibri" w:cs="Arial"/>
          <w:i/>
          <w:iCs/>
        </w:rPr>
        <w:t>L</w:t>
      </w:r>
      <w:r>
        <w:rPr>
          <w:rFonts w:ascii="Calibri" w:hAnsi="Calibri" w:cs="Arial"/>
          <w:vertAlign w:val="subscript"/>
        </w:rPr>
        <w:t>Ceq</w:t>
      </w:r>
      <w:r>
        <w:rPr>
          <w:rFonts w:ascii="Calibri" w:hAnsi="Calibri" w:cs="Arial"/>
          <w:i/>
          <w:iCs/>
          <w:vertAlign w:val="subscript"/>
        </w:rPr>
        <w:t>,T</w:t>
      </w:r>
      <w:r>
        <w:rPr>
          <w:rFonts w:ascii="Calibri" w:hAnsi="Calibri" w:cs="Arial"/>
          <w:i/>
          <w:iCs/>
        </w:rPr>
        <w:t xml:space="preserve"> = 2,0 L</w:t>
      </w:r>
      <w:r>
        <w:rPr>
          <w:rFonts w:ascii="Calibri" w:hAnsi="Calibri" w:cs="Arial"/>
          <w:vertAlign w:val="subscript"/>
        </w:rPr>
        <w:t>CE</w:t>
      </w:r>
      <w:r>
        <w:rPr>
          <w:rFonts w:ascii="Calibri" w:hAnsi="Calibri" w:cs="Arial"/>
          <w:i/>
          <w:iCs/>
        </w:rPr>
        <w:t xml:space="preserve"> – 93 + 10.lg (N/N</w:t>
      </w:r>
      <w:r>
        <w:rPr>
          <w:rFonts w:ascii="Calibri" w:hAnsi="Calibri" w:cs="Arial"/>
          <w:i/>
          <w:iCs/>
          <w:vertAlign w:val="subscript"/>
        </w:rPr>
        <w:t xml:space="preserve">0 </w:t>
      </w:r>
      <w:r>
        <w:rPr>
          <w:rFonts w:ascii="Calibri" w:hAnsi="Calibri" w:cs="Arial"/>
          <w:i/>
          <w:iCs/>
        </w:rPr>
        <w:t>) - 10.lg (T/T</w:t>
      </w:r>
      <w:r>
        <w:rPr>
          <w:rFonts w:ascii="Calibri" w:hAnsi="Calibri" w:cs="Arial"/>
          <w:i/>
          <w:iCs/>
          <w:vertAlign w:val="subscript"/>
        </w:rPr>
        <w:t>0</w:t>
      </w:r>
      <w:r>
        <w:rPr>
          <w:rFonts w:ascii="Calibri" w:hAnsi="Calibri" w:cs="Arial"/>
          <w:i/>
          <w:iCs/>
        </w:rPr>
        <w:t>)</w:t>
      </w:r>
      <w:r>
        <w:rPr>
          <w:rFonts w:ascii="Calibri" w:hAnsi="Calibri" w:cs="Arial"/>
        </w:rPr>
        <w:t xml:space="preserve"> </w:t>
      </w:r>
      <w:r>
        <w:rPr>
          <w:rFonts w:ascii="Calibri" w:hAnsi="Calibri" w:cs="Arial"/>
        </w:rPr>
        <w:tab/>
      </w:r>
      <w:r>
        <w:rPr>
          <w:rFonts w:ascii="Calibri" w:hAnsi="Calibri" w:cs="Arial"/>
          <w:i/>
        </w:rPr>
        <w:t xml:space="preserve">pro </w:t>
      </w:r>
      <w:r>
        <w:rPr>
          <w:rFonts w:ascii="Calibri" w:hAnsi="Calibri" w:cs="Arial"/>
          <w:i/>
          <w:iCs/>
        </w:rPr>
        <w:t>L</w:t>
      </w:r>
      <w:r>
        <w:rPr>
          <w:rFonts w:ascii="Calibri" w:hAnsi="Calibri" w:cs="Arial"/>
          <w:i/>
          <w:vertAlign w:val="subscript"/>
        </w:rPr>
        <w:t>CE</w:t>
      </w:r>
      <w:r>
        <w:rPr>
          <w:rFonts w:ascii="Calibri" w:hAnsi="Calibri" w:cs="Arial"/>
          <w:i/>
        </w:rPr>
        <w:t xml:space="preserve"> &gt; 100 dB</w:t>
      </w:r>
    </w:p>
    <w:p w14:paraId="5561145B" w14:textId="77777777" w:rsidR="000E364C" w:rsidRDefault="000E364C" w:rsidP="000E364C">
      <w:pPr>
        <w:pStyle w:val="Zhlav"/>
        <w:widowControl w:val="0"/>
        <w:tabs>
          <w:tab w:val="clear" w:pos="4536"/>
          <w:tab w:val="left" w:pos="6946"/>
        </w:tabs>
        <w:autoSpaceDE w:val="0"/>
        <w:autoSpaceDN w:val="0"/>
        <w:adjustRightInd w:val="0"/>
        <w:spacing w:line="276" w:lineRule="auto"/>
        <w:rPr>
          <w:rFonts w:ascii="Calibri" w:hAnsi="Calibri" w:cs="Arial"/>
          <w:sz w:val="20"/>
        </w:rPr>
      </w:pPr>
      <w:r>
        <w:rPr>
          <w:rFonts w:ascii="Calibri" w:hAnsi="Calibri" w:cs="Arial"/>
          <w:sz w:val="20"/>
        </w:rPr>
        <w:t>nebo</w:t>
      </w:r>
    </w:p>
    <w:p w14:paraId="0856D3EF" w14:textId="77777777" w:rsidR="000E364C" w:rsidRDefault="000E364C" w:rsidP="00AB77A4">
      <w:pPr>
        <w:widowControl w:val="0"/>
        <w:tabs>
          <w:tab w:val="left" w:pos="6946"/>
        </w:tabs>
        <w:autoSpaceDE w:val="0"/>
        <w:autoSpaceDN w:val="0"/>
        <w:adjustRightInd w:val="0"/>
        <w:rPr>
          <w:rFonts w:ascii="Calibri" w:hAnsi="Calibri" w:cs="Arial"/>
        </w:rPr>
      </w:pPr>
      <w:r>
        <w:rPr>
          <w:rFonts w:ascii="Calibri" w:hAnsi="Calibri" w:cs="Arial"/>
          <w:i/>
          <w:iCs/>
        </w:rPr>
        <w:t>L</w:t>
      </w:r>
      <w:r>
        <w:rPr>
          <w:rFonts w:ascii="Calibri" w:hAnsi="Calibri" w:cs="Arial"/>
          <w:vertAlign w:val="subscript"/>
        </w:rPr>
        <w:t>Ceq,</w:t>
      </w:r>
      <w:r>
        <w:rPr>
          <w:rFonts w:ascii="Calibri" w:hAnsi="Calibri" w:cs="Arial"/>
          <w:i/>
          <w:iCs/>
          <w:vertAlign w:val="subscript"/>
        </w:rPr>
        <w:t>T</w:t>
      </w:r>
      <w:r>
        <w:rPr>
          <w:rFonts w:ascii="Calibri" w:hAnsi="Calibri" w:cs="Arial"/>
          <w:i/>
          <w:iCs/>
        </w:rPr>
        <w:t xml:space="preserve"> = 1,18 L</w:t>
      </w:r>
      <w:r>
        <w:rPr>
          <w:rFonts w:ascii="Calibri" w:hAnsi="Calibri" w:cs="Arial"/>
          <w:vertAlign w:val="subscript"/>
        </w:rPr>
        <w:t>CE</w:t>
      </w:r>
      <w:r>
        <w:rPr>
          <w:rFonts w:ascii="Calibri" w:hAnsi="Calibri" w:cs="Arial"/>
          <w:i/>
          <w:iCs/>
        </w:rPr>
        <w:t xml:space="preserve"> – 11 + 10. log (N/N</w:t>
      </w:r>
      <w:r>
        <w:rPr>
          <w:rFonts w:ascii="Calibri" w:hAnsi="Calibri" w:cs="Arial"/>
          <w:i/>
          <w:iCs/>
          <w:vertAlign w:val="subscript"/>
        </w:rPr>
        <w:t xml:space="preserve">0 </w:t>
      </w:r>
      <w:r>
        <w:rPr>
          <w:rFonts w:ascii="Calibri" w:hAnsi="Calibri" w:cs="Arial"/>
          <w:i/>
          <w:iCs/>
        </w:rPr>
        <w:t>) - 10.lg (T/T</w:t>
      </w:r>
      <w:r>
        <w:rPr>
          <w:rFonts w:ascii="Calibri" w:hAnsi="Calibri" w:cs="Arial"/>
          <w:i/>
          <w:iCs/>
          <w:vertAlign w:val="subscript"/>
        </w:rPr>
        <w:t>0</w:t>
      </w:r>
      <w:r>
        <w:rPr>
          <w:rFonts w:ascii="Calibri" w:hAnsi="Calibri" w:cs="Arial"/>
          <w:i/>
          <w:iCs/>
        </w:rPr>
        <w:t>)</w:t>
      </w:r>
      <w:r>
        <w:rPr>
          <w:rFonts w:ascii="Calibri" w:hAnsi="Calibri" w:cs="Arial"/>
        </w:rPr>
        <w:t xml:space="preserve">  </w:t>
      </w:r>
      <w:r>
        <w:rPr>
          <w:rFonts w:ascii="Calibri" w:hAnsi="Calibri" w:cs="Arial"/>
        </w:rPr>
        <w:tab/>
      </w:r>
      <w:r>
        <w:rPr>
          <w:rFonts w:ascii="Calibri" w:hAnsi="Calibri" w:cs="Arial"/>
          <w:i/>
        </w:rPr>
        <w:t xml:space="preserve">pro </w:t>
      </w:r>
      <w:r>
        <w:rPr>
          <w:rFonts w:ascii="Calibri" w:hAnsi="Calibri" w:cs="Arial"/>
          <w:i/>
          <w:iCs/>
        </w:rPr>
        <w:t>L</w:t>
      </w:r>
      <w:r>
        <w:rPr>
          <w:rFonts w:ascii="Calibri" w:hAnsi="Calibri" w:cs="Arial"/>
          <w:i/>
          <w:vertAlign w:val="subscript"/>
        </w:rPr>
        <w:t>CE</w:t>
      </w:r>
      <w:r>
        <w:rPr>
          <w:rFonts w:ascii="Calibri" w:hAnsi="Calibri" w:cs="Arial"/>
          <w:i/>
        </w:rPr>
        <w:t xml:space="preserve"> &lt; 100 dB</w:t>
      </w:r>
    </w:p>
    <w:p w14:paraId="060D2862" w14:textId="77777777" w:rsidR="000E364C" w:rsidRDefault="000E364C" w:rsidP="00AB77A4">
      <w:pPr>
        <w:widowControl w:val="0"/>
        <w:autoSpaceDE w:val="0"/>
        <w:autoSpaceDN w:val="0"/>
        <w:adjustRightInd w:val="0"/>
        <w:spacing w:before="240"/>
        <w:rPr>
          <w:rFonts w:ascii="Calibri" w:hAnsi="Calibri" w:cs="Arial"/>
          <w:b/>
          <w:bCs/>
          <w:sz w:val="20"/>
        </w:rPr>
      </w:pPr>
      <w:r>
        <w:rPr>
          <w:rFonts w:ascii="Calibri" w:hAnsi="Calibri" w:cs="Arial"/>
          <w:sz w:val="20"/>
        </w:rPr>
        <w:t xml:space="preserve">kde </w:t>
      </w:r>
      <w:r>
        <w:rPr>
          <w:rFonts w:ascii="Calibri" w:hAnsi="Calibri" w:cs="Arial"/>
          <w:i/>
          <w:iCs/>
          <w:sz w:val="20"/>
        </w:rPr>
        <w:t>N</w:t>
      </w:r>
      <w:r>
        <w:rPr>
          <w:rFonts w:ascii="Calibri" w:hAnsi="Calibri" w:cs="Arial"/>
          <w:sz w:val="20"/>
        </w:rPr>
        <w:t xml:space="preserve"> je počet impulsů za dobu </w:t>
      </w:r>
      <w:r>
        <w:rPr>
          <w:rFonts w:ascii="Calibri" w:hAnsi="Calibri" w:cs="Arial"/>
          <w:i/>
          <w:iCs/>
          <w:sz w:val="20"/>
        </w:rPr>
        <w:t>T [s]</w:t>
      </w:r>
      <w:r>
        <w:rPr>
          <w:rFonts w:ascii="Calibri" w:hAnsi="Calibri" w:cs="Arial"/>
          <w:sz w:val="20"/>
        </w:rPr>
        <w:t xml:space="preserve">, </w:t>
      </w:r>
      <w:r>
        <w:rPr>
          <w:rFonts w:ascii="Calibri" w:hAnsi="Calibri" w:cs="Arial"/>
          <w:i/>
          <w:iCs/>
          <w:sz w:val="20"/>
        </w:rPr>
        <w:t>N</w:t>
      </w:r>
      <w:r>
        <w:rPr>
          <w:rFonts w:ascii="Calibri" w:hAnsi="Calibri" w:cs="Arial"/>
          <w:i/>
          <w:iCs/>
          <w:sz w:val="20"/>
          <w:vertAlign w:val="subscript"/>
        </w:rPr>
        <w:t>0</w:t>
      </w:r>
      <w:r>
        <w:rPr>
          <w:rFonts w:ascii="Calibri" w:hAnsi="Calibri" w:cs="Arial"/>
          <w:sz w:val="20"/>
          <w:vertAlign w:val="subscript"/>
        </w:rPr>
        <w:t xml:space="preserve"> </w:t>
      </w:r>
      <w:r>
        <w:rPr>
          <w:rFonts w:ascii="Calibri" w:hAnsi="Calibri" w:cs="Arial"/>
          <w:sz w:val="20"/>
        </w:rPr>
        <w:t xml:space="preserve">= 1 a </w:t>
      </w:r>
      <w:r>
        <w:rPr>
          <w:rFonts w:ascii="Calibri" w:hAnsi="Calibri" w:cs="Arial"/>
          <w:i/>
          <w:iCs/>
          <w:sz w:val="20"/>
        </w:rPr>
        <w:t>T</w:t>
      </w:r>
      <w:r>
        <w:rPr>
          <w:rFonts w:ascii="Calibri" w:hAnsi="Calibri" w:cs="Arial"/>
          <w:i/>
          <w:iCs/>
          <w:sz w:val="20"/>
          <w:vertAlign w:val="subscript"/>
        </w:rPr>
        <w:t>0</w:t>
      </w:r>
      <w:r>
        <w:rPr>
          <w:rFonts w:ascii="Calibri" w:hAnsi="Calibri" w:cs="Arial"/>
          <w:sz w:val="20"/>
          <w:vertAlign w:val="subscript"/>
        </w:rPr>
        <w:t xml:space="preserve"> </w:t>
      </w:r>
      <w:r>
        <w:rPr>
          <w:rFonts w:ascii="Calibri" w:hAnsi="Calibri" w:cs="Arial"/>
          <w:sz w:val="20"/>
        </w:rPr>
        <w:t>= 1 s.</w:t>
      </w:r>
    </w:p>
    <w:p w14:paraId="41D2DFB0" w14:textId="77777777" w:rsidR="000E364C" w:rsidRDefault="000E364C" w:rsidP="000E364C">
      <w:pPr>
        <w:widowControl w:val="0"/>
        <w:autoSpaceDE w:val="0"/>
        <w:autoSpaceDN w:val="0"/>
        <w:adjustRightInd w:val="0"/>
        <w:spacing w:line="276" w:lineRule="auto"/>
        <w:rPr>
          <w:rFonts w:ascii="Calibri" w:hAnsi="Calibri" w:cs="Arial"/>
          <w:sz w:val="20"/>
        </w:rPr>
      </w:pPr>
    </w:p>
    <w:p w14:paraId="51DC4398" w14:textId="77777777" w:rsidR="000E364C" w:rsidRDefault="000E364C" w:rsidP="000E364C">
      <w:pPr>
        <w:spacing w:line="360" w:lineRule="auto"/>
        <w:jc w:val="right"/>
        <w:rPr>
          <w:rFonts w:ascii="Calibri" w:hAnsi="Calibri"/>
          <w:b/>
        </w:rPr>
      </w:pPr>
      <w:r>
        <w:rPr>
          <w:rFonts w:ascii="Calibri" w:hAnsi="Calibri"/>
          <w:b/>
        </w:rPr>
        <w:t>Příloha č. 4 k NV 272/2011 Sb.</w:t>
      </w:r>
    </w:p>
    <w:p w14:paraId="0A1A0433" w14:textId="77777777" w:rsidR="000E364C" w:rsidRDefault="000E364C" w:rsidP="000E364C">
      <w:pPr>
        <w:jc w:val="center"/>
        <w:rPr>
          <w:rFonts w:asciiTheme="minorHAnsi" w:hAnsiTheme="minorHAnsi"/>
          <w:b/>
        </w:rPr>
      </w:pPr>
      <w:r>
        <w:rPr>
          <w:rFonts w:asciiTheme="minorHAnsi" w:hAnsiTheme="minorHAnsi"/>
          <w:b/>
        </w:rPr>
        <w:t>Kritéria pro identifikaci impulsního hluku</w:t>
      </w:r>
    </w:p>
    <w:p w14:paraId="231FD42C" w14:textId="77777777" w:rsidR="000E364C" w:rsidRDefault="000E364C" w:rsidP="000E364C">
      <w:pPr>
        <w:rPr>
          <w:rFonts w:asciiTheme="minorHAnsi" w:hAnsiTheme="minorHAnsi"/>
          <w:sz w:val="20"/>
        </w:rPr>
      </w:pPr>
      <w:r>
        <w:rPr>
          <w:rFonts w:asciiTheme="minorHAnsi" w:hAnsiTheme="minorHAnsi"/>
          <w:sz w:val="20"/>
        </w:rPr>
        <w:t>Za vysokoenergetický impulsní hluk a vysoce impulsní hluk se považuje hluk podle § 2 písm. c) a d), který v místě posouzení dále splňuje pro jednotlivé impulsy aspoň jednu z níže uvedených podmínek:</w:t>
      </w:r>
    </w:p>
    <w:p w14:paraId="171B65F1" w14:textId="77777777" w:rsidR="000E364C" w:rsidRDefault="000E364C" w:rsidP="000E364C">
      <w:pPr>
        <w:ind w:left="567" w:firstLine="709"/>
        <w:rPr>
          <w:rFonts w:asciiTheme="minorHAnsi" w:hAnsiTheme="minorHAnsi"/>
          <w:i/>
        </w:rPr>
      </w:pPr>
      <w:r>
        <w:rPr>
          <w:rFonts w:asciiTheme="minorHAnsi" w:hAnsiTheme="minorHAnsi"/>
        </w:rPr>
        <w:t xml:space="preserve">   </w:t>
      </w:r>
      <w:r>
        <w:rPr>
          <w:rFonts w:asciiTheme="minorHAnsi" w:hAnsiTheme="minorHAnsi"/>
          <w:i/>
        </w:rPr>
        <w:t>L</w:t>
      </w:r>
      <w:r>
        <w:rPr>
          <w:rFonts w:asciiTheme="minorHAnsi" w:hAnsiTheme="minorHAnsi"/>
          <w:i/>
          <w:vertAlign w:val="subscript"/>
        </w:rPr>
        <w:t>AImax</w:t>
      </w:r>
      <w:r>
        <w:rPr>
          <w:rFonts w:asciiTheme="minorHAnsi" w:hAnsiTheme="minorHAnsi"/>
          <w:i/>
        </w:rPr>
        <w:t xml:space="preserve"> - L</w:t>
      </w:r>
      <w:r>
        <w:rPr>
          <w:rFonts w:asciiTheme="minorHAnsi" w:hAnsiTheme="minorHAnsi"/>
          <w:i/>
          <w:vertAlign w:val="subscript"/>
        </w:rPr>
        <w:t>ASmax</w:t>
      </w:r>
      <w:r>
        <w:rPr>
          <w:rFonts w:asciiTheme="minorHAnsi" w:hAnsiTheme="minorHAnsi"/>
          <w:i/>
        </w:rPr>
        <w:t xml:space="preserve">  &gt; 5 dB</w:t>
      </w:r>
    </w:p>
    <w:p w14:paraId="11228CBF" w14:textId="77777777" w:rsidR="000E364C" w:rsidRDefault="000E364C" w:rsidP="000E364C">
      <w:pPr>
        <w:rPr>
          <w:rFonts w:asciiTheme="minorHAnsi" w:hAnsiTheme="minorHAnsi"/>
          <w:i/>
        </w:rPr>
      </w:pPr>
      <w:r>
        <w:rPr>
          <w:rFonts w:asciiTheme="minorHAnsi" w:hAnsiTheme="minorHAnsi"/>
          <w:i/>
        </w:rPr>
        <w:tab/>
      </w:r>
      <w:r>
        <w:rPr>
          <w:rFonts w:asciiTheme="minorHAnsi" w:hAnsiTheme="minorHAnsi"/>
          <w:i/>
        </w:rPr>
        <w:tab/>
        <w:t>L</w:t>
      </w:r>
      <w:r>
        <w:rPr>
          <w:rFonts w:asciiTheme="minorHAnsi" w:hAnsiTheme="minorHAnsi"/>
          <w:i/>
          <w:vertAlign w:val="subscript"/>
        </w:rPr>
        <w:t>AImax</w:t>
      </w:r>
      <w:r>
        <w:rPr>
          <w:rFonts w:asciiTheme="minorHAnsi" w:hAnsiTheme="minorHAnsi"/>
          <w:i/>
        </w:rPr>
        <w:t xml:space="preserve"> – L</w:t>
      </w:r>
      <w:r>
        <w:rPr>
          <w:rFonts w:asciiTheme="minorHAnsi" w:hAnsiTheme="minorHAnsi"/>
          <w:i/>
          <w:vertAlign w:val="subscript"/>
        </w:rPr>
        <w:t>AE</w:t>
      </w:r>
      <w:r>
        <w:rPr>
          <w:rFonts w:asciiTheme="minorHAnsi" w:hAnsiTheme="minorHAnsi"/>
          <w:i/>
        </w:rPr>
        <w:t xml:space="preserve">      &gt; 5 dB,</w:t>
      </w:r>
    </w:p>
    <w:p w14:paraId="757E25B8" w14:textId="77777777" w:rsidR="000E364C" w:rsidRDefault="000E364C" w:rsidP="000E364C">
      <w:pPr>
        <w:widowControl w:val="0"/>
        <w:autoSpaceDE w:val="0"/>
        <w:autoSpaceDN w:val="0"/>
        <w:adjustRightInd w:val="0"/>
        <w:rPr>
          <w:rFonts w:asciiTheme="minorHAnsi" w:hAnsiTheme="minorHAnsi"/>
          <w:bCs/>
          <w:sz w:val="20"/>
        </w:rPr>
      </w:pPr>
      <w:r>
        <w:rPr>
          <w:rFonts w:asciiTheme="minorHAnsi" w:hAnsiTheme="minorHAnsi"/>
          <w:bCs/>
          <w:sz w:val="20"/>
        </w:rPr>
        <w:t xml:space="preserve">kde </w:t>
      </w:r>
    </w:p>
    <w:p w14:paraId="0379F5BD" w14:textId="77777777" w:rsidR="000E364C" w:rsidRDefault="000E364C" w:rsidP="000E364C">
      <w:pPr>
        <w:widowControl w:val="0"/>
        <w:autoSpaceDE w:val="0"/>
        <w:autoSpaceDN w:val="0"/>
        <w:adjustRightInd w:val="0"/>
        <w:rPr>
          <w:rFonts w:asciiTheme="minorHAnsi" w:hAnsiTheme="minorHAnsi"/>
          <w:bCs/>
          <w:sz w:val="20"/>
        </w:rPr>
      </w:pPr>
      <w:r>
        <w:rPr>
          <w:rFonts w:asciiTheme="minorHAnsi" w:hAnsiTheme="minorHAnsi"/>
          <w:bCs/>
          <w:i/>
          <w:sz w:val="20"/>
        </w:rPr>
        <w:t>L</w:t>
      </w:r>
      <w:r>
        <w:rPr>
          <w:rFonts w:asciiTheme="minorHAnsi" w:hAnsiTheme="minorHAnsi"/>
          <w:bCs/>
          <w:sz w:val="20"/>
          <w:vertAlign w:val="subscript"/>
        </w:rPr>
        <w:t>AI max</w:t>
      </w:r>
      <w:r>
        <w:rPr>
          <w:rFonts w:asciiTheme="minorHAnsi" w:hAnsiTheme="minorHAnsi"/>
          <w:bCs/>
          <w:sz w:val="20"/>
        </w:rPr>
        <w:t xml:space="preserve">  je hladina maximálního akustického tlaku A při dynamické charakteristice měřidla I (Impuls),</w:t>
      </w:r>
    </w:p>
    <w:p w14:paraId="78D50ABB" w14:textId="77777777" w:rsidR="000E364C" w:rsidRDefault="000E364C" w:rsidP="000E364C">
      <w:pPr>
        <w:widowControl w:val="0"/>
        <w:autoSpaceDE w:val="0"/>
        <w:autoSpaceDN w:val="0"/>
        <w:adjustRightInd w:val="0"/>
        <w:rPr>
          <w:rFonts w:asciiTheme="minorHAnsi" w:hAnsiTheme="minorHAnsi"/>
          <w:bCs/>
          <w:sz w:val="20"/>
        </w:rPr>
      </w:pPr>
      <w:r>
        <w:rPr>
          <w:rFonts w:asciiTheme="minorHAnsi" w:hAnsiTheme="minorHAnsi"/>
          <w:bCs/>
          <w:i/>
          <w:sz w:val="20"/>
        </w:rPr>
        <w:t>L</w:t>
      </w:r>
      <w:r>
        <w:rPr>
          <w:rFonts w:asciiTheme="minorHAnsi" w:hAnsiTheme="minorHAnsi"/>
          <w:bCs/>
          <w:sz w:val="20"/>
          <w:vertAlign w:val="subscript"/>
        </w:rPr>
        <w:t>ASmax</w:t>
      </w:r>
      <w:r>
        <w:rPr>
          <w:rFonts w:asciiTheme="minorHAnsi" w:hAnsiTheme="minorHAnsi"/>
          <w:bCs/>
          <w:sz w:val="20"/>
        </w:rPr>
        <w:t xml:space="preserve"> je hladina maximálního akustického tlaku A při dynamické charakteristice měřidla S (Slow),</w:t>
      </w:r>
    </w:p>
    <w:p w14:paraId="2009952E" w14:textId="77777777" w:rsidR="000E364C" w:rsidRDefault="000E364C" w:rsidP="000E364C">
      <w:pPr>
        <w:widowControl w:val="0"/>
        <w:autoSpaceDE w:val="0"/>
        <w:autoSpaceDN w:val="0"/>
        <w:adjustRightInd w:val="0"/>
        <w:rPr>
          <w:rFonts w:asciiTheme="minorHAnsi" w:hAnsiTheme="minorHAnsi"/>
          <w:bCs/>
          <w:sz w:val="20"/>
        </w:rPr>
      </w:pPr>
      <w:r>
        <w:rPr>
          <w:rFonts w:asciiTheme="minorHAnsi" w:hAnsiTheme="minorHAnsi"/>
          <w:bCs/>
          <w:i/>
          <w:sz w:val="20"/>
        </w:rPr>
        <w:t>L</w:t>
      </w:r>
      <w:r>
        <w:rPr>
          <w:rFonts w:asciiTheme="minorHAnsi" w:hAnsiTheme="minorHAnsi"/>
          <w:bCs/>
          <w:sz w:val="20"/>
          <w:vertAlign w:val="subscript"/>
        </w:rPr>
        <w:t>AE</w:t>
      </w:r>
      <w:r>
        <w:rPr>
          <w:rFonts w:asciiTheme="minorHAnsi" w:hAnsiTheme="minorHAnsi"/>
          <w:bCs/>
          <w:sz w:val="20"/>
        </w:rPr>
        <w:t xml:space="preserve"> je hladina expozice zvuku A.</w:t>
      </w:r>
    </w:p>
    <w:p w14:paraId="2AACD942" w14:textId="77777777" w:rsidR="000E364C" w:rsidRDefault="000E364C" w:rsidP="00AB77A4">
      <w:pPr>
        <w:widowControl w:val="0"/>
        <w:autoSpaceDE w:val="0"/>
        <w:autoSpaceDN w:val="0"/>
        <w:adjustRightInd w:val="0"/>
        <w:jc w:val="center"/>
        <w:rPr>
          <w:rFonts w:asciiTheme="minorHAnsi" w:hAnsiTheme="minorHAnsi"/>
          <w:bCs/>
          <w:sz w:val="20"/>
        </w:rPr>
      </w:pPr>
      <w:r>
        <w:rPr>
          <w:rFonts w:ascii="Calibri" w:hAnsi="Calibri"/>
          <w:b/>
          <w:noProof/>
          <w:lang w:eastAsia="cs-CZ"/>
        </w:rPr>
        <w:drawing>
          <wp:inline distT="0" distB="0" distL="0" distR="0" wp14:anchorId="4C9FAFA8" wp14:editId="25229680">
            <wp:extent cx="4070839" cy="1608992"/>
            <wp:effectExtent l="38100" t="95250" r="101600" b="29845"/>
            <wp:docPr id="2" name="Obrázek 2"/>
            <wp:cNvGraphicFramePr/>
            <a:graphic xmlns:a="http://schemas.openxmlformats.org/drawingml/2006/main">
              <a:graphicData uri="http://schemas.openxmlformats.org/drawingml/2006/picture">
                <pic:pic xmlns:pic="http://schemas.openxmlformats.org/drawingml/2006/picture">
                  <pic:nvPicPr>
                    <pic:cNvPr id="7" name="Obrázek 7"/>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70839" cy="1608992"/>
                    </a:xfrm>
                    <a:prstGeom prst="rect">
                      <a:avLst/>
                    </a:prstGeom>
                    <a:noFill/>
                    <a:effectLst>
                      <a:outerShdw blurRad="50800" dist="38100" dir="18900000" algn="bl" rotWithShape="0">
                        <a:prstClr val="black">
                          <a:alpha val="40000"/>
                        </a:prstClr>
                      </a:outerShdw>
                    </a:effectLst>
                  </pic:spPr>
                </pic:pic>
              </a:graphicData>
            </a:graphic>
          </wp:inline>
        </w:drawing>
      </w:r>
    </w:p>
    <w:p w14:paraId="441780C2" w14:textId="77777777" w:rsidR="000E364C" w:rsidRPr="00623B66" w:rsidRDefault="000E364C" w:rsidP="00B917C6">
      <w:pPr>
        <w:keepLines/>
        <w:spacing w:line="360" w:lineRule="auto"/>
        <w:jc w:val="both"/>
        <w:rPr>
          <w:rFonts w:ascii="Calibri" w:hAnsi="Calibri"/>
          <w:b/>
          <w:sz w:val="32"/>
          <w:szCs w:val="32"/>
        </w:rPr>
      </w:pPr>
      <w:r w:rsidRPr="00623B66">
        <w:rPr>
          <w:rFonts w:ascii="Calibri" w:hAnsi="Calibri"/>
          <w:b/>
          <w:sz w:val="32"/>
          <w:szCs w:val="32"/>
        </w:rPr>
        <w:lastRenderedPageBreak/>
        <w:t>2/ ZÁKLADNÍ ÚDAJE</w:t>
      </w:r>
    </w:p>
    <w:p w14:paraId="54B36CC4" w14:textId="77777777" w:rsidR="000E364C" w:rsidRPr="00C37EAF" w:rsidRDefault="000E364C" w:rsidP="00B917C6">
      <w:pPr>
        <w:pStyle w:val="dka3"/>
        <w:keepLines/>
        <w:overflowPunct/>
        <w:autoSpaceDE/>
        <w:autoSpaceDN/>
        <w:adjustRightInd/>
        <w:spacing w:before="0" w:line="360" w:lineRule="auto"/>
        <w:textAlignment w:val="auto"/>
        <w:rPr>
          <w:rFonts w:ascii="Calibri" w:hAnsi="Calibri"/>
          <w:b/>
          <w:u w:val="single"/>
        </w:rPr>
      </w:pPr>
      <w:r w:rsidRPr="00C37EAF">
        <w:rPr>
          <w:rFonts w:ascii="Calibri" w:hAnsi="Calibri"/>
          <w:b/>
          <w:u w:val="single"/>
        </w:rPr>
        <w:t>2.1/ POPIS STÁVAJÍCÍHO STAVU</w:t>
      </w:r>
    </w:p>
    <w:p w14:paraId="02607053" w14:textId="57826B11" w:rsidR="00964A89" w:rsidRDefault="00964A89" w:rsidP="00964A89">
      <w:pPr>
        <w:pStyle w:val="dka3"/>
        <w:overflowPunct/>
        <w:autoSpaceDE/>
        <w:autoSpaceDN/>
        <w:adjustRightInd/>
        <w:spacing w:before="0" w:line="360" w:lineRule="auto"/>
        <w:textAlignment w:val="auto"/>
        <w:rPr>
          <w:rFonts w:ascii="Calibri" w:hAnsi="Calibri"/>
        </w:rPr>
      </w:pPr>
      <w:r w:rsidRPr="00A4476F">
        <w:rPr>
          <w:rFonts w:ascii="Calibri" w:hAnsi="Calibri"/>
        </w:rPr>
        <w:t>Popis lokality</w:t>
      </w:r>
      <w:r>
        <w:rPr>
          <w:rFonts w:ascii="Calibri" w:hAnsi="Calibri"/>
        </w:rPr>
        <w:t xml:space="preserve"> - Jedná se o průmyslovou oblast města severně od vlakov</w:t>
      </w:r>
      <w:r w:rsidR="00C86834">
        <w:rPr>
          <w:rFonts w:ascii="Calibri" w:hAnsi="Calibri"/>
        </w:rPr>
        <w:t>ého nádraží při ulici Plhovská.</w:t>
      </w:r>
    </w:p>
    <w:p w14:paraId="48C1E0D1" w14:textId="77777777" w:rsidR="00964A89" w:rsidRDefault="00964A89" w:rsidP="00964A89">
      <w:pPr>
        <w:pStyle w:val="dka3"/>
        <w:overflowPunct/>
        <w:autoSpaceDE/>
        <w:autoSpaceDN/>
        <w:adjustRightInd/>
        <w:spacing w:before="0" w:line="360" w:lineRule="auto"/>
        <w:textAlignment w:val="auto"/>
        <w:rPr>
          <w:rFonts w:ascii="Calibri" w:hAnsi="Calibri"/>
        </w:rPr>
      </w:pPr>
      <w:r>
        <w:rPr>
          <w:rFonts w:ascii="Calibri" w:hAnsi="Calibri"/>
        </w:rPr>
        <w:t>Teplárna je zde trvalým stacionárním zdrojem od roku 1908.</w:t>
      </w:r>
    </w:p>
    <w:p w14:paraId="50DA8267" w14:textId="77777777" w:rsidR="00964A89" w:rsidRDefault="00964A89" w:rsidP="00964A89">
      <w:pPr>
        <w:pStyle w:val="dka3"/>
        <w:overflowPunct/>
        <w:autoSpaceDE/>
        <w:autoSpaceDN/>
        <w:adjustRightInd/>
        <w:spacing w:before="0" w:line="360" w:lineRule="auto"/>
        <w:textAlignment w:val="auto"/>
        <w:rPr>
          <w:rFonts w:ascii="Calibri" w:hAnsi="Calibri"/>
        </w:rPr>
      </w:pPr>
      <w:r w:rsidRPr="00A4476F">
        <w:rPr>
          <w:rFonts w:ascii="Calibri" w:hAnsi="Calibri"/>
        </w:rPr>
        <w:t>Akustická situace stávající</w:t>
      </w:r>
      <w:r>
        <w:rPr>
          <w:rFonts w:ascii="Calibri" w:hAnsi="Calibri"/>
        </w:rPr>
        <w:t>: Podle aktuálního měření hluku jsou hodnoty v okolí následující:</w:t>
      </w:r>
    </w:p>
    <w:p w14:paraId="69C9770B" w14:textId="77777777" w:rsidR="00C412E0" w:rsidRDefault="00C412E0" w:rsidP="00C412E0">
      <w:pPr>
        <w:pStyle w:val="dka3"/>
        <w:overflowPunct/>
        <w:autoSpaceDE/>
        <w:autoSpaceDN/>
        <w:adjustRightInd/>
        <w:spacing w:before="0" w:line="360" w:lineRule="auto"/>
        <w:textAlignment w:val="auto"/>
        <w:rPr>
          <w:rFonts w:ascii="Calibri" w:hAnsi="Calibri"/>
        </w:rPr>
      </w:pPr>
      <w:r>
        <w:rPr>
          <w:noProof/>
          <w:lang w:eastAsia="cs-CZ"/>
        </w:rPr>
        <w:drawing>
          <wp:inline distT="0" distB="0" distL="0" distR="0" wp14:anchorId="3AF47781" wp14:editId="4F9962E2">
            <wp:extent cx="5634990" cy="5220335"/>
            <wp:effectExtent l="0" t="0" r="3810" b="0"/>
            <wp:docPr id="21" name="Obrázek 21" descr="C:\Users\Milan\Desktop\130305\2012 SITUAČKA X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ilan\Desktop\130305\2012 SITUAČKA X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34990" cy="5220335"/>
                    </a:xfrm>
                    <a:prstGeom prst="rect">
                      <a:avLst/>
                    </a:prstGeom>
                    <a:noFill/>
                    <a:ln>
                      <a:noFill/>
                    </a:ln>
                  </pic:spPr>
                </pic:pic>
              </a:graphicData>
            </a:graphic>
          </wp:inline>
        </w:drawing>
      </w:r>
    </w:p>
    <w:p w14:paraId="70E8C1BA" w14:textId="77777777" w:rsidR="00C412E0" w:rsidRDefault="00C412E0" w:rsidP="00C412E0">
      <w:pPr>
        <w:pStyle w:val="dka3"/>
        <w:overflowPunct/>
        <w:autoSpaceDE/>
        <w:autoSpaceDN/>
        <w:adjustRightInd/>
        <w:spacing w:before="0" w:line="360" w:lineRule="auto"/>
        <w:textAlignment w:val="auto"/>
        <w:rPr>
          <w:rFonts w:ascii="Calibri" w:hAnsi="Calibri"/>
        </w:rPr>
      </w:pPr>
      <w:r>
        <w:rPr>
          <w:rFonts w:ascii="Calibri" w:hAnsi="Calibri"/>
        </w:rPr>
        <w:t xml:space="preserve">Hodnoty hladin akustických tlaků jsou 2m před fasádou po korekci na pozadí, </w:t>
      </w:r>
      <w:r w:rsidRPr="00936429">
        <w:rPr>
          <w:rFonts w:ascii="Calibri" w:hAnsi="Calibri"/>
          <w:u w:val="single"/>
        </w:rPr>
        <w:t>bez snížení</w:t>
      </w:r>
      <w:r>
        <w:rPr>
          <w:rFonts w:ascii="Calibri" w:hAnsi="Calibri"/>
        </w:rPr>
        <w:t xml:space="preserve"> o odraz budou podle </w:t>
      </w:r>
      <w:r w:rsidRPr="0074077D">
        <w:rPr>
          <w:rFonts w:ascii="Calibri" w:hAnsi="Calibri"/>
        </w:rPr>
        <w:t>požadavků ČSN ISO 1996-2:2009, protože ve studii se tato korekce neuvažuje, viz</w:t>
      </w:r>
      <w:r>
        <w:rPr>
          <w:rFonts w:ascii="Calibri" w:hAnsi="Calibri"/>
        </w:rPr>
        <w:t xml:space="preserve"> </w:t>
      </w:r>
      <w:r w:rsidRPr="0074077D">
        <w:rPr>
          <w:rFonts w:ascii="Calibri" w:hAnsi="Calibri"/>
        </w:rPr>
        <w:t>strana 5 dole</w:t>
      </w:r>
      <w:r>
        <w:rPr>
          <w:rFonts w:ascii="Calibri" w:hAnsi="Calibri"/>
        </w:rPr>
        <w:t xml:space="preserve"> tohoto posudku</w:t>
      </w:r>
      <w:r w:rsidRPr="0074077D">
        <w:rPr>
          <w:rFonts w:ascii="Calibri" w:hAnsi="Calibri"/>
        </w:rPr>
        <w:t>.</w:t>
      </w:r>
    </w:p>
    <w:p w14:paraId="2C5CE985" w14:textId="77777777" w:rsidR="00C412E0" w:rsidRDefault="00C412E0" w:rsidP="00C412E0">
      <w:pPr>
        <w:pStyle w:val="dka3"/>
        <w:pBdr>
          <w:top w:val="single" w:sz="24" w:space="1" w:color="BFBFBF" w:themeColor="background1" w:themeShade="BF" w:shadow="1"/>
          <w:left w:val="single" w:sz="24" w:space="4" w:color="BFBFBF" w:themeColor="background1" w:themeShade="BF" w:shadow="1"/>
          <w:bottom w:val="single" w:sz="24" w:space="1" w:color="BFBFBF" w:themeColor="background1" w:themeShade="BF" w:shadow="1"/>
          <w:right w:val="single" w:sz="24" w:space="4" w:color="BFBFBF" w:themeColor="background1" w:themeShade="BF" w:shadow="1"/>
        </w:pBdr>
        <w:overflowPunct/>
        <w:autoSpaceDE/>
        <w:autoSpaceDN/>
        <w:adjustRightInd/>
        <w:spacing w:before="0" w:line="360" w:lineRule="auto"/>
        <w:textAlignment w:val="auto"/>
        <w:rPr>
          <w:rFonts w:ascii="Calibri" w:hAnsi="Calibri"/>
        </w:rPr>
      </w:pPr>
      <w:r w:rsidRPr="00D10A70">
        <w:rPr>
          <w:rFonts w:ascii="Calibri" w:hAnsi="Calibri"/>
          <w:b/>
        </w:rPr>
        <w:lastRenderedPageBreak/>
        <w:t>Důležité upozornění:</w:t>
      </w:r>
      <w:r>
        <w:rPr>
          <w:rFonts w:ascii="Calibri" w:hAnsi="Calibri"/>
        </w:rPr>
        <w:t xml:space="preserve"> Měřící body výše uvedených imisních měření - monitoringu v okolí TNA nejsou číselným značením shodné s kontrolními body studie v kapitole 3,1. Každé značení vzniklo historicky v jiné době a za jiným účelem, proto není nyní vhodné je sjednocovat!</w:t>
      </w:r>
    </w:p>
    <w:p w14:paraId="03774AFE" w14:textId="77777777" w:rsidR="00BC58B2" w:rsidRDefault="00BC58B2" w:rsidP="00C412E0">
      <w:pPr>
        <w:rPr>
          <w:rFonts w:asciiTheme="minorHAnsi" w:hAnsiTheme="minorHAnsi"/>
          <w:b/>
        </w:rPr>
      </w:pPr>
    </w:p>
    <w:p w14:paraId="1284A42E" w14:textId="77777777" w:rsidR="00C412E0" w:rsidRPr="001F1A77" w:rsidRDefault="00C412E0" w:rsidP="00C412E0">
      <w:pPr>
        <w:rPr>
          <w:rFonts w:asciiTheme="minorHAnsi" w:hAnsiTheme="minorHAnsi"/>
          <w:b/>
        </w:rPr>
      </w:pPr>
      <w:r w:rsidRPr="001F1A77">
        <w:rPr>
          <w:rFonts w:asciiTheme="minorHAnsi" w:hAnsiTheme="minorHAnsi"/>
          <w:b/>
        </w:rPr>
        <w:t xml:space="preserve">Provoz zařízení ve dne: </w:t>
      </w:r>
    </w:p>
    <w:p w14:paraId="059B2B24" w14:textId="77777777" w:rsidR="00C412E0" w:rsidRDefault="00C412E0" w:rsidP="00C412E0">
      <w:pPr>
        <w:rPr>
          <w:b/>
        </w:rPr>
      </w:pPr>
      <w:r w:rsidRPr="00A66482">
        <w:rPr>
          <w:noProof/>
          <w:lang w:eastAsia="cs-CZ"/>
        </w:rPr>
        <w:drawing>
          <wp:inline distT="0" distB="0" distL="0" distR="0" wp14:anchorId="4A735BD5" wp14:editId="29739E17">
            <wp:extent cx="4714875" cy="2724577"/>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0676" cy="2722151"/>
                    </a:xfrm>
                    <a:prstGeom prst="rect">
                      <a:avLst/>
                    </a:prstGeom>
                    <a:noFill/>
                    <a:ln>
                      <a:noFill/>
                    </a:ln>
                  </pic:spPr>
                </pic:pic>
              </a:graphicData>
            </a:graphic>
          </wp:inline>
        </w:drawing>
      </w:r>
    </w:p>
    <w:p w14:paraId="2CD2C0EC" w14:textId="77777777" w:rsidR="00C412E0" w:rsidRDefault="00C412E0" w:rsidP="00C412E0">
      <w:pPr>
        <w:rPr>
          <w:b/>
        </w:rPr>
      </w:pPr>
    </w:p>
    <w:p w14:paraId="2C3FE418" w14:textId="77777777" w:rsidR="00C412E0" w:rsidRPr="001F1A77" w:rsidRDefault="00C412E0" w:rsidP="00BB75E9">
      <w:pPr>
        <w:keepNext/>
        <w:rPr>
          <w:rFonts w:asciiTheme="minorHAnsi" w:hAnsiTheme="minorHAnsi"/>
          <w:b/>
        </w:rPr>
      </w:pPr>
      <w:r w:rsidRPr="001F1A77">
        <w:rPr>
          <w:rFonts w:asciiTheme="minorHAnsi" w:hAnsiTheme="minorHAnsi"/>
          <w:b/>
        </w:rPr>
        <w:t xml:space="preserve">Provoz zařízení v noci: </w:t>
      </w:r>
    </w:p>
    <w:p w14:paraId="2A1E35B3" w14:textId="77777777" w:rsidR="00C412E0" w:rsidRDefault="00C412E0" w:rsidP="00C412E0">
      <w:pPr>
        <w:rPr>
          <w:noProof/>
        </w:rPr>
      </w:pPr>
      <w:r w:rsidRPr="00A66482">
        <w:rPr>
          <w:noProof/>
          <w:lang w:eastAsia="cs-CZ"/>
        </w:rPr>
        <w:drawing>
          <wp:inline distT="0" distB="0" distL="0" distR="0" wp14:anchorId="21FC69AB" wp14:editId="16ECD6D9">
            <wp:extent cx="4651272" cy="4086225"/>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50598" cy="4085633"/>
                    </a:xfrm>
                    <a:prstGeom prst="rect">
                      <a:avLst/>
                    </a:prstGeom>
                    <a:noFill/>
                    <a:ln>
                      <a:noFill/>
                    </a:ln>
                  </pic:spPr>
                </pic:pic>
              </a:graphicData>
            </a:graphic>
          </wp:inline>
        </w:drawing>
      </w:r>
    </w:p>
    <w:p w14:paraId="63FEEAB8" w14:textId="77777777" w:rsidR="00C412E0" w:rsidRDefault="00C412E0" w:rsidP="00C412E0">
      <w:pPr>
        <w:rPr>
          <w:noProof/>
        </w:rPr>
      </w:pPr>
    </w:p>
    <w:p w14:paraId="39857D71" w14:textId="77777777" w:rsidR="00C412E0" w:rsidRPr="00947C35" w:rsidRDefault="00C412E0" w:rsidP="007635A4">
      <w:pPr>
        <w:keepNext/>
        <w:rPr>
          <w:rFonts w:asciiTheme="minorHAnsi" w:hAnsiTheme="minorHAnsi"/>
          <w:noProof/>
        </w:rPr>
      </w:pPr>
      <w:r w:rsidRPr="00947C35">
        <w:rPr>
          <w:rFonts w:asciiTheme="minorHAnsi" w:hAnsiTheme="minorHAnsi"/>
          <w:b/>
        </w:rPr>
        <w:lastRenderedPageBreak/>
        <w:t>Provoz zařízení v</w:t>
      </w:r>
      <w:r>
        <w:rPr>
          <w:rFonts w:asciiTheme="minorHAnsi" w:hAnsiTheme="minorHAnsi"/>
          <w:b/>
        </w:rPr>
        <w:t> </w:t>
      </w:r>
      <w:r w:rsidRPr="00947C35">
        <w:rPr>
          <w:rFonts w:asciiTheme="minorHAnsi" w:hAnsiTheme="minorHAnsi"/>
          <w:b/>
        </w:rPr>
        <w:t>noci</w:t>
      </w:r>
      <w:r>
        <w:rPr>
          <w:rFonts w:asciiTheme="minorHAnsi" w:hAnsiTheme="minorHAnsi"/>
          <w:b/>
        </w:rPr>
        <w:t xml:space="preserve"> (ve dne nelze kvůli vysokému pozadí města měřit)</w:t>
      </w:r>
      <w:r w:rsidRPr="00947C35">
        <w:rPr>
          <w:rFonts w:asciiTheme="minorHAnsi" w:hAnsiTheme="minorHAnsi"/>
          <w:b/>
        </w:rPr>
        <w:t xml:space="preserve">: </w:t>
      </w:r>
    </w:p>
    <w:p w14:paraId="512A3975" w14:textId="77777777" w:rsidR="00C412E0" w:rsidRDefault="00C412E0" w:rsidP="00C412E0">
      <w:pPr>
        <w:pStyle w:val="dka3"/>
        <w:overflowPunct/>
        <w:autoSpaceDE/>
        <w:autoSpaceDN/>
        <w:adjustRightInd/>
        <w:spacing w:before="0" w:line="360" w:lineRule="auto"/>
        <w:textAlignment w:val="auto"/>
        <w:rPr>
          <w:rFonts w:ascii="Calibri" w:hAnsi="Calibri"/>
        </w:rPr>
      </w:pPr>
      <w:r w:rsidRPr="003C6387">
        <w:rPr>
          <w:noProof/>
          <w:lang w:eastAsia="cs-CZ"/>
        </w:rPr>
        <w:drawing>
          <wp:inline distT="0" distB="0" distL="0" distR="0" wp14:anchorId="0801382A" wp14:editId="31D44CD8">
            <wp:extent cx="3763926" cy="8322528"/>
            <wp:effectExtent l="0" t="0" r="8255" b="254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73429" cy="8343541"/>
                    </a:xfrm>
                    <a:prstGeom prst="rect">
                      <a:avLst/>
                    </a:prstGeom>
                    <a:noFill/>
                    <a:ln>
                      <a:noFill/>
                    </a:ln>
                  </pic:spPr>
                </pic:pic>
              </a:graphicData>
            </a:graphic>
          </wp:inline>
        </w:drawing>
      </w:r>
    </w:p>
    <w:p w14:paraId="5BEB1C70" w14:textId="77777777" w:rsidR="00C412E0" w:rsidRDefault="00C412E0" w:rsidP="00C412E0">
      <w:pPr>
        <w:pStyle w:val="dka3"/>
        <w:overflowPunct/>
        <w:autoSpaceDE/>
        <w:autoSpaceDN/>
        <w:adjustRightInd/>
        <w:spacing w:before="0" w:line="360" w:lineRule="auto"/>
        <w:textAlignment w:val="auto"/>
        <w:rPr>
          <w:rFonts w:ascii="Calibri" w:hAnsi="Calibri"/>
        </w:rPr>
      </w:pPr>
    </w:p>
    <w:p w14:paraId="65AED3D8" w14:textId="77777777" w:rsidR="00964A89" w:rsidRDefault="00964A89" w:rsidP="00964A89">
      <w:pPr>
        <w:pStyle w:val="dka3"/>
        <w:overflowPunct/>
        <w:autoSpaceDE/>
        <w:autoSpaceDN/>
        <w:adjustRightInd/>
        <w:spacing w:before="0" w:line="360" w:lineRule="auto"/>
        <w:textAlignment w:val="auto"/>
        <w:rPr>
          <w:rFonts w:ascii="Calibri" w:hAnsi="Calibri"/>
        </w:rPr>
      </w:pPr>
      <w:r>
        <w:rPr>
          <w:rFonts w:ascii="Calibri" w:hAnsi="Calibri"/>
        </w:rPr>
        <w:lastRenderedPageBreak/>
        <w:t>Jako podklad pro hlukovou studii bylo použito dokumentace technologického záměru investora k plánovanému projektu, proměření akustických vlastností stávající budovy kotelny K1÷3 a proměření akustického chování obdobného již provozovaného roštového kotle, s jakým uvažuje investor.</w:t>
      </w:r>
    </w:p>
    <w:p w14:paraId="7F01F987" w14:textId="77777777" w:rsidR="004A59B5" w:rsidRPr="00A4476F" w:rsidRDefault="004A59B5" w:rsidP="004A59B5">
      <w:pPr>
        <w:pStyle w:val="dka3"/>
        <w:overflowPunct/>
        <w:autoSpaceDE/>
        <w:autoSpaceDN/>
        <w:adjustRightInd/>
        <w:spacing w:before="0" w:line="360" w:lineRule="auto"/>
        <w:textAlignment w:val="auto"/>
        <w:rPr>
          <w:rFonts w:ascii="Calibri" w:hAnsi="Calibri"/>
        </w:rPr>
      </w:pPr>
      <w:r>
        <w:rPr>
          <w:rFonts w:ascii="Calibri" w:hAnsi="Calibri"/>
          <w:noProof/>
          <w:lang w:eastAsia="cs-CZ"/>
        </w:rPr>
        <mc:AlternateContent>
          <mc:Choice Requires="wps">
            <w:drawing>
              <wp:anchor distT="0" distB="0" distL="114300" distR="114300" simplePos="0" relativeHeight="251663360" behindDoc="0" locked="0" layoutInCell="1" allowOverlap="1" wp14:anchorId="3894CD0A" wp14:editId="3F8AD8EB">
                <wp:simplePos x="0" y="0"/>
                <wp:positionH relativeFrom="column">
                  <wp:posOffset>2907930</wp:posOffset>
                </wp:positionH>
                <wp:positionV relativeFrom="paragraph">
                  <wp:posOffset>118100</wp:posOffset>
                </wp:positionV>
                <wp:extent cx="1658203" cy="1965277"/>
                <wp:effectExtent l="57150" t="19050" r="75565" b="92710"/>
                <wp:wrapNone/>
                <wp:docPr id="17" name="Přímá spojnice se šipkou 17"/>
                <wp:cNvGraphicFramePr/>
                <a:graphic xmlns:a="http://schemas.openxmlformats.org/drawingml/2006/main">
                  <a:graphicData uri="http://schemas.microsoft.com/office/word/2010/wordprocessingShape">
                    <wps:wsp>
                      <wps:cNvCnPr/>
                      <wps:spPr>
                        <a:xfrm flipH="1">
                          <a:off x="0" y="0"/>
                          <a:ext cx="1658203" cy="1965277"/>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w15="http://schemas.microsoft.com/office/word/2012/wordml">
            <w:pict>
              <v:shapetype w14:anchorId="2CF8B97C" id="_x0000_t32" coordsize="21600,21600" o:spt="32" o:oned="t" path="m,l21600,21600e" filled="f">
                <v:path arrowok="t" fillok="f" o:connecttype="none"/>
                <o:lock v:ext="edit" shapetype="t"/>
              </v:shapetype>
              <v:shape id="Přímá spojnice se šipkou 17" o:spid="_x0000_s1026" type="#_x0000_t32" style="position:absolute;margin-left:228.95pt;margin-top:9.3pt;width:130.55pt;height:154.75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" strokecolor="#ed7d31 [3205]" strokeweight="1pt">
                <v:stroke endarrow="open" joinstyle="miter"/>
              </v:shape>
            </w:pict>
          </mc:Fallback>
        </mc:AlternateContent>
      </w:r>
      <w:r>
        <w:rPr>
          <w:rFonts w:ascii="Calibri" w:hAnsi="Calibri"/>
          <w:noProof/>
          <w:lang w:eastAsia="cs-CZ"/>
        </w:rPr>
        <mc:AlternateContent>
          <mc:Choice Requires="wps">
            <w:drawing>
              <wp:anchor distT="0" distB="0" distL="114300" distR="114300" simplePos="0" relativeHeight="251662336" behindDoc="0" locked="0" layoutInCell="1" allowOverlap="1" wp14:anchorId="4CB07282" wp14:editId="2825B57A">
                <wp:simplePos x="0" y="0"/>
                <wp:positionH relativeFrom="column">
                  <wp:posOffset>3126295</wp:posOffset>
                </wp:positionH>
                <wp:positionV relativeFrom="paragraph">
                  <wp:posOffset>118100</wp:posOffset>
                </wp:positionV>
                <wp:extent cx="709683" cy="1166883"/>
                <wp:effectExtent l="57150" t="19050" r="71755" b="90805"/>
                <wp:wrapNone/>
                <wp:docPr id="18" name="Přímá spojnice se šipkou 18"/>
                <wp:cNvGraphicFramePr/>
                <a:graphic xmlns:a="http://schemas.openxmlformats.org/drawingml/2006/main">
                  <a:graphicData uri="http://schemas.microsoft.com/office/word/2010/wordprocessingShape">
                    <wps:wsp>
                      <wps:cNvCnPr/>
                      <wps:spPr>
                        <a:xfrm flipH="1">
                          <a:off x="0" y="0"/>
                          <a:ext cx="709683" cy="1166883"/>
                        </a:xfrm>
                        <a:prstGeom prst="straightConnector1">
                          <a:avLst/>
                        </a:prstGeom>
                        <a:ln>
                          <a:tailEnd type="arrow"/>
                        </a:ln>
                      </wps:spPr>
                      <wps:style>
                        <a:lnRef idx="2">
                          <a:schemeClr val="accent3"/>
                        </a:lnRef>
                        <a:fillRef idx="0">
                          <a:schemeClr val="accent3"/>
                        </a:fillRef>
                        <a:effectRef idx="1">
                          <a:schemeClr val="accent3"/>
                        </a:effectRef>
                        <a:fontRef idx="minor">
                          <a:schemeClr val="tx1"/>
                        </a:fontRef>
                      </wps:style>
                      <wps:bodyPr/>
                    </wps:wsp>
                  </a:graphicData>
                </a:graphic>
              </wp:anchor>
            </w:drawing>
          </mc:Choice>
          <mc:Fallback xmlns:w15="http://schemas.microsoft.com/office/word/2012/wordml">
            <w:pict>
              <v:shape w14:anchorId="45C8203A" id="Přímá spojnice se šipkou 18" o:spid="_x0000_s1026" type="#_x0000_t32" style="position:absolute;margin-left:246.15pt;margin-top:9.3pt;width:55.9pt;height:91.9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" strokecolor="#a5a5a5 [3206]" strokeweight="1pt">
                <v:stroke endarrow="open" joinstyle="miter"/>
              </v:shape>
            </w:pict>
          </mc:Fallback>
        </mc:AlternateContent>
      </w:r>
      <w:r>
        <w:rPr>
          <w:rFonts w:ascii="Calibri" w:hAnsi="Calibri"/>
          <w:noProof/>
          <w:lang w:eastAsia="cs-CZ"/>
        </w:rPr>
        <mc:AlternateContent>
          <mc:Choice Requires="wps">
            <w:drawing>
              <wp:anchor distT="0" distB="0" distL="114300" distR="114300" simplePos="0" relativeHeight="251661312" behindDoc="0" locked="0" layoutInCell="1" allowOverlap="1" wp14:anchorId="49AFD167" wp14:editId="79012C37">
                <wp:simplePos x="0" y="0"/>
                <wp:positionH relativeFrom="column">
                  <wp:posOffset>3010289</wp:posOffset>
                </wp:positionH>
                <wp:positionV relativeFrom="paragraph">
                  <wp:posOffset>118100</wp:posOffset>
                </wp:positionV>
                <wp:extent cx="266131" cy="2859205"/>
                <wp:effectExtent l="76200" t="0" r="19685" b="55880"/>
                <wp:wrapNone/>
                <wp:docPr id="19" name="Přímá spojnice se šipkou 19"/>
                <wp:cNvGraphicFramePr/>
                <a:graphic xmlns:a="http://schemas.openxmlformats.org/drawingml/2006/main">
                  <a:graphicData uri="http://schemas.microsoft.com/office/word/2010/wordprocessingShape">
                    <wps:wsp>
                      <wps:cNvCnPr/>
                      <wps:spPr>
                        <a:xfrm flipH="1">
                          <a:off x="0" y="0"/>
                          <a:ext cx="266131" cy="28592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44D1BF62" id="Přímá spojnice se šipkou 19" o:spid="_x0000_s1026" type="#_x0000_t32" style="position:absolute;margin-left:237.05pt;margin-top:9.3pt;width:20.95pt;height:225.15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" strokecolor="#5b9bd5 [3204]" strokeweight=".5pt">
                <v:stroke endarrow="open" joinstyle="miter"/>
              </v:shape>
            </w:pict>
          </mc:Fallback>
        </mc:AlternateContent>
      </w:r>
      <w:r>
        <w:rPr>
          <w:rFonts w:ascii="Calibri" w:hAnsi="Calibri"/>
          <w:noProof/>
          <w:lang w:eastAsia="cs-CZ"/>
        </w:rPr>
        <mc:AlternateContent>
          <mc:Choice Requires="wps">
            <w:drawing>
              <wp:anchor distT="0" distB="0" distL="114300" distR="114300" simplePos="0" relativeHeight="251660288" behindDoc="0" locked="0" layoutInCell="1" allowOverlap="1" wp14:anchorId="3D0A24FB" wp14:editId="49397358">
                <wp:simplePos x="0" y="0"/>
                <wp:positionH relativeFrom="column">
                  <wp:posOffset>3276420</wp:posOffset>
                </wp:positionH>
                <wp:positionV relativeFrom="paragraph">
                  <wp:posOffset>118101</wp:posOffset>
                </wp:positionV>
                <wp:extent cx="327546" cy="2477068"/>
                <wp:effectExtent l="0" t="0" r="92075" b="57150"/>
                <wp:wrapNone/>
                <wp:docPr id="20" name="Přímá spojnice se šipkou 20"/>
                <wp:cNvGraphicFramePr/>
                <a:graphic xmlns:a="http://schemas.openxmlformats.org/drawingml/2006/main">
                  <a:graphicData uri="http://schemas.microsoft.com/office/word/2010/wordprocessingShape">
                    <wps:wsp>
                      <wps:cNvCnPr/>
                      <wps:spPr>
                        <a:xfrm>
                          <a:off x="0" y="0"/>
                          <a:ext cx="327546" cy="247706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0B59C88" id="Přímá spojnice se šipkou 20" o:spid="_x0000_s1026" type="#_x0000_t32" style="position:absolute;margin-left:258pt;margin-top:9.3pt;width:25.8pt;height:195.0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" strokecolor="#5b9bd5 [3204]" strokeweight=".5pt">
                <v:stroke endarrow="open" joinstyle="miter"/>
              </v:shape>
            </w:pict>
          </mc:Fallback>
        </mc:AlternateContent>
      </w:r>
      <w:r>
        <w:rPr>
          <w:rFonts w:ascii="Calibri" w:hAnsi="Calibri"/>
          <w:noProof/>
          <w:lang w:eastAsia="cs-CZ"/>
        </w:rPr>
        <mc:AlternateContent>
          <mc:Choice Requires="wps">
            <w:drawing>
              <wp:anchor distT="0" distB="0" distL="114300" distR="114300" simplePos="0" relativeHeight="251659264" behindDoc="0" locked="0" layoutInCell="1" allowOverlap="1" wp14:anchorId="3C0ADFB8" wp14:editId="08356D24">
                <wp:simplePos x="0" y="0"/>
                <wp:positionH relativeFrom="column">
                  <wp:posOffset>3276420</wp:posOffset>
                </wp:positionH>
                <wp:positionV relativeFrom="paragraph">
                  <wp:posOffset>118101</wp:posOffset>
                </wp:positionV>
                <wp:extent cx="102358" cy="1098644"/>
                <wp:effectExtent l="0" t="0" r="88265" b="63500"/>
                <wp:wrapNone/>
                <wp:docPr id="7" name="Přímá spojnice se šipkou 7"/>
                <wp:cNvGraphicFramePr/>
                <a:graphic xmlns:a="http://schemas.openxmlformats.org/drawingml/2006/main">
                  <a:graphicData uri="http://schemas.microsoft.com/office/word/2010/wordprocessingShape">
                    <wps:wsp>
                      <wps:cNvCnPr/>
                      <wps:spPr>
                        <a:xfrm>
                          <a:off x="0" y="0"/>
                          <a:ext cx="102358" cy="109864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2BC9511" id="Přímá spojnice se šipkou 7" o:spid="_x0000_s1026" type="#_x0000_t32" style="position:absolute;margin-left:258pt;margin-top:9.3pt;width:8.05pt;height:86.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" strokecolor="#5b9bd5 [3204]" strokeweight=".5pt">
                <v:stroke endarrow="open" joinstyle="miter"/>
              </v:shape>
            </w:pict>
          </mc:Fallback>
        </mc:AlternateContent>
      </w:r>
      <w:r w:rsidRPr="00A4476F">
        <w:rPr>
          <w:rFonts w:ascii="Calibri" w:hAnsi="Calibri"/>
        </w:rPr>
        <w:t>Umístění chráněných prostorů a staveb</w:t>
      </w:r>
      <w:r>
        <w:rPr>
          <w:rFonts w:ascii="Calibri" w:hAnsi="Calibri"/>
        </w:rPr>
        <w:t xml:space="preserve"> v okolí TNA:  Byty        kanceláře    Teplárna</w:t>
      </w:r>
    </w:p>
    <w:p w14:paraId="09CEBE1C" w14:textId="77777777" w:rsidR="004A59B5" w:rsidRPr="00A4476F" w:rsidRDefault="004A59B5" w:rsidP="004A59B5">
      <w:pPr>
        <w:pStyle w:val="dka3"/>
        <w:overflowPunct/>
        <w:autoSpaceDE/>
        <w:autoSpaceDN/>
        <w:adjustRightInd/>
        <w:spacing w:before="0" w:line="360" w:lineRule="auto"/>
        <w:textAlignment w:val="auto"/>
        <w:rPr>
          <w:rFonts w:ascii="Calibri" w:hAnsi="Calibri"/>
        </w:rPr>
      </w:pPr>
      <w:r>
        <w:rPr>
          <w:rFonts w:ascii="Calibri" w:hAnsi="Calibri"/>
          <w:noProof/>
          <w:lang w:eastAsia="cs-CZ"/>
        </w:rPr>
        <mc:AlternateContent>
          <mc:Choice Requires="wps">
            <w:drawing>
              <wp:anchor distT="0" distB="0" distL="114300" distR="114300" simplePos="0" relativeHeight="251664384" behindDoc="0" locked="0" layoutInCell="1" allowOverlap="1" wp14:anchorId="04A8A2A6" wp14:editId="54745FFE">
                <wp:simplePos x="0" y="0"/>
                <wp:positionH relativeFrom="column">
                  <wp:posOffset>52069</wp:posOffset>
                </wp:positionH>
                <wp:positionV relativeFrom="paragraph">
                  <wp:posOffset>1685925</wp:posOffset>
                </wp:positionV>
                <wp:extent cx="2600325" cy="1295400"/>
                <wp:effectExtent l="19050" t="38100" r="47625" b="19050"/>
                <wp:wrapNone/>
                <wp:docPr id="23" name="Přímá spojnice se šipkou 23"/>
                <wp:cNvGraphicFramePr/>
                <a:graphic xmlns:a="http://schemas.openxmlformats.org/drawingml/2006/main">
                  <a:graphicData uri="http://schemas.microsoft.com/office/word/2010/wordprocessingShape">
                    <wps:wsp>
                      <wps:cNvCnPr/>
                      <wps:spPr>
                        <a:xfrm flipV="1">
                          <a:off x="0" y="0"/>
                          <a:ext cx="2600325" cy="1295400"/>
                        </a:xfrm>
                        <a:prstGeom prst="straightConnector1">
                          <a:avLst/>
                        </a:prstGeom>
                        <a:ln w="38100">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F4ABE58" id="Přímá spojnice se šipkou 23" o:spid="_x0000_s1026" type="#_x0000_t32" style="position:absolute;margin-left:4.1pt;margin-top:132.75pt;width:204.75pt;height:102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" strokecolor="#00b0f0" strokeweight="3pt">
                <v:stroke endarrow="block" joinstyle="miter"/>
              </v:shape>
            </w:pict>
          </mc:Fallback>
        </mc:AlternateContent>
      </w:r>
      <w:r>
        <w:rPr>
          <w:rFonts w:ascii="Calibri" w:hAnsi="Calibri"/>
          <w:noProof/>
          <w:lang w:eastAsia="cs-CZ"/>
        </w:rPr>
        <w:drawing>
          <wp:inline distT="0" distB="0" distL="0" distR="0" wp14:anchorId="0F937B21" wp14:editId="27E74B06">
            <wp:extent cx="5745480" cy="2893060"/>
            <wp:effectExtent l="0" t="0" r="7620" b="2540"/>
            <wp:docPr id="22" name="Obrázek 22" descr="C:\Users\Milan\Desktop\screensh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lan\Desktop\screenshoter.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45480" cy="2893060"/>
                    </a:xfrm>
                    <a:prstGeom prst="rect">
                      <a:avLst/>
                    </a:prstGeom>
                    <a:noFill/>
                    <a:ln>
                      <a:noFill/>
                    </a:ln>
                  </pic:spPr>
                </pic:pic>
              </a:graphicData>
            </a:graphic>
          </wp:inline>
        </w:drawing>
      </w:r>
    </w:p>
    <w:p w14:paraId="5B5FFAA2" w14:textId="77777777" w:rsidR="00964A89" w:rsidRDefault="00964A89" w:rsidP="00964A89">
      <w:pPr>
        <w:pStyle w:val="dka3"/>
        <w:overflowPunct/>
        <w:autoSpaceDE/>
        <w:autoSpaceDN/>
        <w:adjustRightInd/>
        <w:spacing w:before="0" w:line="360" w:lineRule="auto"/>
        <w:textAlignment w:val="auto"/>
        <w:rPr>
          <w:rFonts w:ascii="Calibri" w:hAnsi="Calibri"/>
          <w:b/>
          <w:u w:val="single"/>
        </w:rPr>
      </w:pPr>
      <w:r>
        <w:rPr>
          <w:rFonts w:ascii="Calibri" w:hAnsi="Calibri"/>
          <w:b/>
          <w:u w:val="single"/>
        </w:rPr>
        <w:t>Plánovaná poloha nového uhelného kotle ve stávající kotelně a 2 ks točivých redukcí ve stávající strojovně (suterén nazývaný kondenzace)</w:t>
      </w:r>
    </w:p>
    <w:p w14:paraId="0C1EF71D" w14:textId="77777777" w:rsidR="004A59B5" w:rsidRDefault="004A59B5" w:rsidP="004A59B5">
      <w:pPr>
        <w:pStyle w:val="dka3"/>
        <w:overflowPunct/>
        <w:autoSpaceDE/>
        <w:autoSpaceDN/>
        <w:adjustRightInd/>
        <w:spacing w:before="0" w:line="360" w:lineRule="auto"/>
        <w:textAlignment w:val="auto"/>
        <w:rPr>
          <w:rFonts w:ascii="Calibri" w:hAnsi="Calibri"/>
          <w:b/>
          <w:u w:val="single"/>
        </w:rPr>
      </w:pPr>
    </w:p>
    <w:p w14:paraId="1AFADA58" w14:textId="77777777" w:rsidR="000E364C" w:rsidRPr="00C37EAF" w:rsidRDefault="000E364C" w:rsidP="004A59B5">
      <w:pPr>
        <w:pStyle w:val="dka3"/>
        <w:overflowPunct/>
        <w:autoSpaceDE/>
        <w:autoSpaceDN/>
        <w:adjustRightInd/>
        <w:spacing w:before="0" w:line="360" w:lineRule="auto"/>
        <w:textAlignment w:val="auto"/>
        <w:rPr>
          <w:rFonts w:ascii="Calibri" w:hAnsi="Calibri"/>
          <w:b/>
          <w:u w:val="single"/>
        </w:rPr>
      </w:pPr>
      <w:r w:rsidRPr="00C37EAF">
        <w:rPr>
          <w:rFonts w:ascii="Calibri" w:hAnsi="Calibri"/>
          <w:b/>
          <w:u w:val="single"/>
        </w:rPr>
        <w:t>2.2/ POPIS BUDOUCÍHO STAVU</w:t>
      </w:r>
    </w:p>
    <w:p w14:paraId="24972E66" w14:textId="77777777" w:rsidR="00964A89" w:rsidRDefault="00964A89" w:rsidP="00964A89">
      <w:pPr>
        <w:pStyle w:val="dka3"/>
        <w:overflowPunct/>
        <w:autoSpaceDE/>
        <w:autoSpaceDN/>
        <w:adjustRightInd/>
        <w:spacing w:before="0"/>
        <w:textAlignment w:val="auto"/>
        <w:rPr>
          <w:rFonts w:ascii="Calibri" w:hAnsi="Calibri"/>
        </w:rPr>
      </w:pPr>
      <w:r>
        <w:rPr>
          <w:rFonts w:ascii="Calibri" w:hAnsi="Calibri"/>
        </w:rPr>
        <w:t>Za účelem zajištění dalšího provozu Teplárny Náchod, s ohledem na technickou životnost provozované technologie, klesající dodávky tepla do systému CZT a zpřísňující se legislativní požadavky na emisní limity ze stacionárních zdrojů, je nezbytné provést náhradu stávajícího dožívajícího hnědouhelného energetického bloku K4-TG4-TG2 novým technologickým zařízením.</w:t>
      </w:r>
    </w:p>
    <w:p w14:paraId="56DBBD05" w14:textId="77777777" w:rsidR="00964A89" w:rsidRDefault="00964A89" w:rsidP="00964A89">
      <w:pPr>
        <w:pStyle w:val="dka3"/>
        <w:overflowPunct/>
        <w:autoSpaceDE/>
        <w:autoSpaceDN/>
        <w:adjustRightInd/>
        <w:spacing w:before="0"/>
        <w:textAlignment w:val="auto"/>
        <w:rPr>
          <w:rFonts w:ascii="Calibri" w:hAnsi="Calibri"/>
        </w:rPr>
      </w:pPr>
      <w:r>
        <w:rPr>
          <w:rFonts w:ascii="Calibri" w:hAnsi="Calibri"/>
        </w:rPr>
        <w:t>V rámci projektu K8_TR budou v Teplárně Náchod provedeny následující změny technologického zařízení (instalace akusticky významných zařízení):</w:t>
      </w:r>
    </w:p>
    <w:p w14:paraId="46EF4AF9" w14:textId="77777777" w:rsidR="00964A89" w:rsidRDefault="00964A89" w:rsidP="00964A89">
      <w:pPr>
        <w:pStyle w:val="dka3"/>
        <w:numPr>
          <w:ilvl w:val="0"/>
          <w:numId w:val="3"/>
        </w:numPr>
        <w:overflowPunct/>
        <w:autoSpaceDE/>
        <w:autoSpaceDN/>
        <w:adjustRightInd/>
        <w:spacing w:before="0"/>
        <w:textAlignment w:val="auto"/>
        <w:rPr>
          <w:rFonts w:ascii="Calibri" w:hAnsi="Calibri"/>
        </w:rPr>
      </w:pPr>
      <w:r>
        <w:rPr>
          <w:rFonts w:ascii="Calibri" w:hAnsi="Calibri"/>
        </w:rPr>
        <w:t>instalace nového teplárenského středotlakého parního roštového kotle K8, včetně ostatního provozního zařízení v kotelně K1÷3,</w:t>
      </w:r>
    </w:p>
    <w:p w14:paraId="651C0A59" w14:textId="77777777" w:rsidR="00964A89" w:rsidRPr="00B41289" w:rsidRDefault="00964A89" w:rsidP="00964A89">
      <w:pPr>
        <w:pStyle w:val="dka3"/>
        <w:numPr>
          <w:ilvl w:val="0"/>
          <w:numId w:val="3"/>
        </w:numPr>
        <w:overflowPunct/>
        <w:autoSpaceDE/>
        <w:autoSpaceDN/>
        <w:adjustRightInd/>
        <w:spacing w:before="0"/>
        <w:textAlignment w:val="auto"/>
        <w:rPr>
          <w:rFonts w:ascii="Calibri" w:hAnsi="Calibri"/>
        </w:rPr>
      </w:pPr>
      <w:r>
        <w:rPr>
          <w:rFonts w:ascii="Calibri" w:hAnsi="Calibri"/>
        </w:rPr>
        <w:t>repase stávajícího tkaninového filtru kotle K4,</w:t>
      </w:r>
    </w:p>
    <w:p w14:paraId="7FC5D4A4" w14:textId="77777777" w:rsidR="00964A89" w:rsidRDefault="00964A89" w:rsidP="00964A89">
      <w:pPr>
        <w:pStyle w:val="dka3"/>
        <w:numPr>
          <w:ilvl w:val="0"/>
          <w:numId w:val="3"/>
        </w:numPr>
        <w:overflowPunct/>
        <w:autoSpaceDE/>
        <w:autoSpaceDN/>
        <w:adjustRightInd/>
        <w:spacing w:before="0"/>
        <w:textAlignment w:val="auto"/>
        <w:rPr>
          <w:rFonts w:ascii="Calibri" w:hAnsi="Calibri"/>
        </w:rPr>
      </w:pPr>
      <w:r>
        <w:rPr>
          <w:rFonts w:ascii="Calibri" w:hAnsi="Calibri"/>
        </w:rPr>
        <w:t>instalace nových 2 ks točivých redukcí v suterénu strojovny (kondenzaci), včetně vyvedení elektrického výkonu do distribuční soustavy,</w:t>
      </w:r>
    </w:p>
    <w:p w14:paraId="637B8F63" w14:textId="77777777" w:rsidR="00964A89" w:rsidRDefault="00964A89" w:rsidP="00964A89">
      <w:pPr>
        <w:pStyle w:val="dka3"/>
        <w:numPr>
          <w:ilvl w:val="0"/>
          <w:numId w:val="3"/>
        </w:numPr>
        <w:overflowPunct/>
        <w:autoSpaceDE/>
        <w:autoSpaceDN/>
        <w:adjustRightInd/>
        <w:spacing w:before="0"/>
        <w:textAlignment w:val="auto"/>
        <w:rPr>
          <w:rFonts w:ascii="Calibri" w:hAnsi="Calibri"/>
        </w:rPr>
      </w:pPr>
      <w:r>
        <w:rPr>
          <w:rFonts w:ascii="Calibri" w:hAnsi="Calibri"/>
        </w:rPr>
        <w:t>nezbytné stavební úpravy stávajících objektů, ve kterých bude nová technologie umístěna (kotelna K1÷3, strojovna),</w:t>
      </w:r>
    </w:p>
    <w:p w14:paraId="1638B3E4" w14:textId="5B0FA42E" w:rsidR="00964A89" w:rsidRDefault="00964A89" w:rsidP="00964A89">
      <w:pPr>
        <w:pStyle w:val="dka3"/>
        <w:numPr>
          <w:ilvl w:val="0"/>
          <w:numId w:val="3"/>
        </w:numPr>
        <w:overflowPunct/>
        <w:autoSpaceDE/>
        <w:autoSpaceDN/>
        <w:adjustRightInd/>
        <w:spacing w:before="0"/>
        <w:textAlignment w:val="auto"/>
        <w:rPr>
          <w:rFonts w:ascii="Calibri" w:hAnsi="Calibri"/>
        </w:rPr>
      </w:pPr>
      <w:r>
        <w:rPr>
          <w:rFonts w:ascii="Calibri" w:hAnsi="Calibri"/>
        </w:rPr>
        <w:t xml:space="preserve">systém zauhlování, tj. vykládka uhlí z vagonů, skladování na venkovní skládce, v hlubinném zásobníku a v kotelně K4, doprava </w:t>
      </w:r>
      <w:r w:rsidR="007635A4">
        <w:rPr>
          <w:rFonts w:ascii="Calibri" w:hAnsi="Calibri"/>
        </w:rPr>
        <w:t xml:space="preserve">uhlí </w:t>
      </w:r>
      <w:r>
        <w:rPr>
          <w:rFonts w:ascii="Calibri" w:hAnsi="Calibri"/>
        </w:rPr>
        <w:t>do kotelny K4 až po uzavírací šoupata na výstupu z výsypek stávajících železobetonových bunkrů paliva, zůstává stávající.</w:t>
      </w:r>
    </w:p>
    <w:p w14:paraId="1859ED06" w14:textId="77777777" w:rsidR="00964A89" w:rsidRDefault="00964A89" w:rsidP="00964A89">
      <w:pPr>
        <w:pStyle w:val="dka3"/>
        <w:numPr>
          <w:ilvl w:val="0"/>
          <w:numId w:val="3"/>
        </w:numPr>
        <w:overflowPunct/>
        <w:autoSpaceDE/>
        <w:autoSpaceDN/>
        <w:adjustRightInd/>
        <w:spacing w:before="0"/>
        <w:textAlignment w:val="auto"/>
        <w:rPr>
          <w:rFonts w:ascii="Calibri" w:hAnsi="Calibri"/>
        </w:rPr>
      </w:pPr>
      <w:r>
        <w:rPr>
          <w:rFonts w:ascii="Calibri" w:hAnsi="Calibri"/>
        </w:rPr>
        <w:lastRenderedPageBreak/>
        <w:t>odpopílkovací zařízení zajišťující manipulaci s produkty po spalování a dopravu na odkaliště zůstává stávající (tkaninový filtr (repase), kompresory, potrubí, čerpadla, bagrovací stanice, doprava hydrosměsi na odkaliště).</w:t>
      </w:r>
    </w:p>
    <w:p w14:paraId="4CE6C5B0" w14:textId="77777777" w:rsidR="00964A89" w:rsidRPr="005F54DB" w:rsidRDefault="00964A89" w:rsidP="00964A89">
      <w:pPr>
        <w:pStyle w:val="dka3"/>
        <w:overflowPunct/>
        <w:autoSpaceDE/>
        <w:autoSpaceDN/>
        <w:adjustRightInd/>
        <w:spacing w:after="60"/>
        <w:textAlignment w:val="auto"/>
        <w:rPr>
          <w:rFonts w:ascii="Calibri" w:hAnsi="Calibri"/>
        </w:rPr>
      </w:pPr>
      <w:r>
        <w:rPr>
          <w:rFonts w:ascii="Calibri" w:hAnsi="Calibri"/>
        </w:rPr>
        <w:t>Popis zařízení a s ním přímo spojených činností (stávající / navrhované)</w:t>
      </w:r>
    </w:p>
    <w:tbl>
      <w:tblPr>
        <w:tblStyle w:val="Mkatabulky"/>
        <w:tblW w:w="9639" w:type="dxa"/>
        <w:tblInd w:w="108" w:type="dxa"/>
        <w:tblLook w:val="04A0" w:firstRow="1" w:lastRow="0" w:firstColumn="1" w:lastColumn="0" w:noHBand="0" w:noVBand="1"/>
      </w:tblPr>
      <w:tblGrid>
        <w:gridCol w:w="3259"/>
        <w:gridCol w:w="3259"/>
        <w:gridCol w:w="3121"/>
      </w:tblGrid>
      <w:tr w:rsidR="00964A89" w14:paraId="37237194" w14:textId="77777777" w:rsidTr="00706F19">
        <w:tc>
          <w:tcPr>
            <w:tcW w:w="3259" w:type="dxa"/>
          </w:tcPr>
          <w:p w14:paraId="4C3AC7DB" w14:textId="77777777" w:rsidR="00964A89" w:rsidRDefault="00964A89" w:rsidP="00706F19">
            <w:pPr>
              <w:pStyle w:val="dka3"/>
              <w:overflowPunct/>
              <w:autoSpaceDE/>
              <w:autoSpaceDN/>
              <w:adjustRightInd/>
              <w:spacing w:before="0"/>
              <w:jc w:val="left"/>
              <w:textAlignment w:val="auto"/>
              <w:rPr>
                <w:rFonts w:ascii="Calibri" w:hAnsi="Calibri"/>
              </w:rPr>
            </w:pPr>
            <w:r>
              <w:rPr>
                <w:rFonts w:ascii="Calibri" w:hAnsi="Calibri"/>
              </w:rPr>
              <w:t>označení zařízení</w:t>
            </w:r>
          </w:p>
        </w:tc>
        <w:tc>
          <w:tcPr>
            <w:tcW w:w="3259" w:type="dxa"/>
          </w:tcPr>
          <w:p w14:paraId="0611EB03" w14:textId="77777777" w:rsidR="00964A89" w:rsidRPr="00E04BE3" w:rsidRDefault="00964A89" w:rsidP="00706F19">
            <w:pPr>
              <w:pStyle w:val="dka3"/>
              <w:overflowPunct/>
              <w:autoSpaceDE/>
              <w:autoSpaceDN/>
              <w:adjustRightInd/>
              <w:spacing w:before="0" w:line="360" w:lineRule="auto"/>
              <w:textAlignment w:val="auto"/>
              <w:rPr>
                <w:rFonts w:ascii="Calibri" w:hAnsi="Calibri"/>
                <w:b/>
              </w:rPr>
            </w:pPr>
            <w:r w:rsidRPr="00E04BE3">
              <w:rPr>
                <w:rFonts w:ascii="Calibri" w:hAnsi="Calibri"/>
                <w:b/>
              </w:rPr>
              <w:t>Kotel K4</w:t>
            </w:r>
          </w:p>
        </w:tc>
        <w:tc>
          <w:tcPr>
            <w:tcW w:w="3121" w:type="dxa"/>
          </w:tcPr>
          <w:p w14:paraId="78718C62" w14:textId="77777777" w:rsidR="00964A89" w:rsidRPr="00E04BE3" w:rsidRDefault="00964A89" w:rsidP="00706F19">
            <w:pPr>
              <w:pStyle w:val="dka3"/>
              <w:overflowPunct/>
              <w:autoSpaceDE/>
              <w:autoSpaceDN/>
              <w:adjustRightInd/>
              <w:spacing w:before="0" w:line="360" w:lineRule="auto"/>
              <w:textAlignment w:val="auto"/>
              <w:rPr>
                <w:rFonts w:ascii="Calibri" w:hAnsi="Calibri"/>
                <w:b/>
              </w:rPr>
            </w:pPr>
            <w:r w:rsidRPr="00E04BE3">
              <w:rPr>
                <w:rFonts w:ascii="Calibri" w:hAnsi="Calibri"/>
                <w:b/>
              </w:rPr>
              <w:t>Kotel K8</w:t>
            </w:r>
          </w:p>
        </w:tc>
      </w:tr>
      <w:tr w:rsidR="00964A89" w14:paraId="15BF3102" w14:textId="77777777" w:rsidTr="00706F19">
        <w:tc>
          <w:tcPr>
            <w:tcW w:w="3259" w:type="dxa"/>
          </w:tcPr>
          <w:p w14:paraId="65C91CD8" w14:textId="77777777" w:rsidR="00964A89" w:rsidRDefault="00964A89" w:rsidP="00706F19">
            <w:pPr>
              <w:pStyle w:val="dka3"/>
              <w:overflowPunct/>
              <w:autoSpaceDE/>
              <w:autoSpaceDN/>
              <w:adjustRightInd/>
              <w:spacing w:before="0" w:line="360" w:lineRule="auto"/>
              <w:jc w:val="left"/>
              <w:textAlignment w:val="auto"/>
              <w:rPr>
                <w:rFonts w:ascii="Calibri" w:hAnsi="Calibri"/>
              </w:rPr>
            </w:pPr>
            <w:r>
              <w:rPr>
                <w:rFonts w:ascii="Calibri" w:hAnsi="Calibri"/>
              </w:rPr>
              <w:t>jmenovitý tepelný příkon</w:t>
            </w:r>
          </w:p>
        </w:tc>
        <w:tc>
          <w:tcPr>
            <w:tcW w:w="3259" w:type="dxa"/>
          </w:tcPr>
          <w:p w14:paraId="6F6481C1"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58 MW</w:t>
            </w:r>
            <w:r w:rsidRPr="005F54DB">
              <w:rPr>
                <w:rFonts w:ascii="Calibri" w:hAnsi="Calibri"/>
                <w:vertAlign w:val="subscript"/>
              </w:rPr>
              <w:t>t</w:t>
            </w:r>
          </w:p>
        </w:tc>
        <w:tc>
          <w:tcPr>
            <w:tcW w:w="3121" w:type="dxa"/>
          </w:tcPr>
          <w:p w14:paraId="7DD2A98B"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19,6 MW</w:t>
            </w:r>
            <w:r w:rsidRPr="00BC0E2C">
              <w:rPr>
                <w:rFonts w:ascii="Calibri" w:hAnsi="Calibri"/>
                <w:vertAlign w:val="subscript"/>
              </w:rPr>
              <w:t>t</w:t>
            </w:r>
          </w:p>
        </w:tc>
      </w:tr>
      <w:tr w:rsidR="00964A89" w14:paraId="2BF4283C" w14:textId="77777777" w:rsidTr="00706F19">
        <w:tc>
          <w:tcPr>
            <w:tcW w:w="3259" w:type="dxa"/>
          </w:tcPr>
          <w:p w14:paraId="62C7E8C6" w14:textId="77777777" w:rsidR="00964A89" w:rsidRDefault="00964A89" w:rsidP="00706F19">
            <w:pPr>
              <w:pStyle w:val="dka3"/>
              <w:overflowPunct/>
              <w:autoSpaceDE/>
              <w:autoSpaceDN/>
              <w:adjustRightInd/>
              <w:spacing w:before="0" w:line="360" w:lineRule="auto"/>
              <w:jc w:val="left"/>
              <w:textAlignment w:val="auto"/>
              <w:rPr>
                <w:rFonts w:ascii="Calibri" w:hAnsi="Calibri"/>
              </w:rPr>
            </w:pPr>
            <w:r>
              <w:rPr>
                <w:rFonts w:ascii="Calibri" w:hAnsi="Calibri"/>
              </w:rPr>
              <w:t>jmenovitý tepelný výkon</w:t>
            </w:r>
          </w:p>
        </w:tc>
        <w:tc>
          <w:tcPr>
            <w:tcW w:w="3259" w:type="dxa"/>
          </w:tcPr>
          <w:p w14:paraId="2A39E5F9"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49,9 MW</w:t>
            </w:r>
            <w:r w:rsidRPr="005F54DB">
              <w:rPr>
                <w:rFonts w:ascii="Calibri" w:hAnsi="Calibri"/>
                <w:vertAlign w:val="subscript"/>
              </w:rPr>
              <w:t>t</w:t>
            </w:r>
          </w:p>
        </w:tc>
        <w:tc>
          <w:tcPr>
            <w:tcW w:w="3121" w:type="dxa"/>
          </w:tcPr>
          <w:p w14:paraId="0A384678"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16,9 MW</w:t>
            </w:r>
            <w:r w:rsidRPr="005F54DB">
              <w:rPr>
                <w:rFonts w:ascii="Calibri" w:hAnsi="Calibri"/>
                <w:vertAlign w:val="subscript"/>
              </w:rPr>
              <w:t>t</w:t>
            </w:r>
          </w:p>
        </w:tc>
      </w:tr>
      <w:tr w:rsidR="00964A89" w14:paraId="712FA25F" w14:textId="77777777" w:rsidTr="00706F19">
        <w:tc>
          <w:tcPr>
            <w:tcW w:w="3259" w:type="dxa"/>
          </w:tcPr>
          <w:p w14:paraId="50B859F1" w14:textId="77777777" w:rsidR="00964A89" w:rsidRDefault="00964A89" w:rsidP="00706F19">
            <w:pPr>
              <w:pStyle w:val="dka3"/>
              <w:overflowPunct/>
              <w:autoSpaceDE/>
              <w:autoSpaceDN/>
              <w:adjustRightInd/>
              <w:spacing w:before="0" w:line="360" w:lineRule="auto"/>
              <w:jc w:val="left"/>
              <w:textAlignment w:val="auto"/>
              <w:rPr>
                <w:rFonts w:ascii="Calibri" w:hAnsi="Calibri"/>
              </w:rPr>
            </w:pPr>
            <w:r>
              <w:rPr>
                <w:rFonts w:ascii="Calibri" w:hAnsi="Calibri"/>
              </w:rPr>
              <w:t>jmenovitá účinnost kotle</w:t>
            </w:r>
          </w:p>
        </w:tc>
        <w:tc>
          <w:tcPr>
            <w:tcW w:w="3259" w:type="dxa"/>
          </w:tcPr>
          <w:p w14:paraId="4B5F4BB7"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86%</w:t>
            </w:r>
          </w:p>
        </w:tc>
        <w:tc>
          <w:tcPr>
            <w:tcW w:w="3121" w:type="dxa"/>
          </w:tcPr>
          <w:p w14:paraId="21E88B2B"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86%</w:t>
            </w:r>
          </w:p>
        </w:tc>
      </w:tr>
      <w:tr w:rsidR="00964A89" w14:paraId="70B26682" w14:textId="77777777" w:rsidTr="00706F19">
        <w:tc>
          <w:tcPr>
            <w:tcW w:w="3259" w:type="dxa"/>
          </w:tcPr>
          <w:p w14:paraId="4B7507BA" w14:textId="77777777" w:rsidR="00964A89" w:rsidRDefault="00964A89" w:rsidP="00706F19">
            <w:pPr>
              <w:pStyle w:val="dka3"/>
              <w:overflowPunct/>
              <w:autoSpaceDE/>
              <w:autoSpaceDN/>
              <w:adjustRightInd/>
              <w:spacing w:before="0"/>
              <w:jc w:val="left"/>
              <w:textAlignment w:val="auto"/>
              <w:rPr>
                <w:rFonts w:ascii="Calibri" w:hAnsi="Calibri"/>
              </w:rPr>
            </w:pPr>
            <w:r>
              <w:rPr>
                <w:rFonts w:ascii="Calibri" w:hAnsi="Calibri"/>
              </w:rPr>
              <w:t>jmenovité množství vyrobené páry</w:t>
            </w:r>
          </w:p>
        </w:tc>
        <w:tc>
          <w:tcPr>
            <w:tcW w:w="3259" w:type="dxa"/>
          </w:tcPr>
          <w:p w14:paraId="63B65617"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64,5 t/h</w:t>
            </w:r>
          </w:p>
        </w:tc>
        <w:tc>
          <w:tcPr>
            <w:tcW w:w="3121" w:type="dxa"/>
          </w:tcPr>
          <w:p w14:paraId="6511A34B"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24 t/h</w:t>
            </w:r>
          </w:p>
        </w:tc>
      </w:tr>
      <w:tr w:rsidR="00964A89" w14:paraId="2DE32AF4" w14:textId="77777777" w:rsidTr="00706F19">
        <w:tc>
          <w:tcPr>
            <w:tcW w:w="3259" w:type="dxa"/>
          </w:tcPr>
          <w:p w14:paraId="07138982" w14:textId="77777777" w:rsidR="00964A89" w:rsidRDefault="00964A89" w:rsidP="00706F19">
            <w:pPr>
              <w:pStyle w:val="dka3"/>
              <w:overflowPunct/>
              <w:autoSpaceDE/>
              <w:autoSpaceDN/>
              <w:adjustRightInd/>
              <w:spacing w:before="0"/>
              <w:jc w:val="left"/>
              <w:textAlignment w:val="auto"/>
              <w:rPr>
                <w:rFonts w:ascii="Calibri" w:hAnsi="Calibri"/>
              </w:rPr>
            </w:pPr>
            <w:r>
              <w:rPr>
                <w:rFonts w:ascii="Calibri" w:hAnsi="Calibri"/>
              </w:rPr>
              <w:t>minimální množství vyrobené páry při dodržení jmenovitých parametrů</w:t>
            </w:r>
          </w:p>
        </w:tc>
        <w:tc>
          <w:tcPr>
            <w:tcW w:w="3259" w:type="dxa"/>
          </w:tcPr>
          <w:p w14:paraId="138EF282"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37 t/h (bez stabilizace)</w:t>
            </w:r>
          </w:p>
        </w:tc>
        <w:tc>
          <w:tcPr>
            <w:tcW w:w="3121" w:type="dxa"/>
          </w:tcPr>
          <w:p w14:paraId="6DFA1421" w14:textId="77777777" w:rsidR="00964A89" w:rsidRDefault="00964A89" w:rsidP="00706F19">
            <w:pPr>
              <w:pStyle w:val="dka3"/>
              <w:overflowPunct/>
              <w:autoSpaceDE/>
              <w:autoSpaceDN/>
              <w:adjustRightInd/>
              <w:spacing w:before="0" w:line="360" w:lineRule="auto"/>
              <w:textAlignment w:val="auto"/>
              <w:rPr>
                <w:rFonts w:ascii="Calibri" w:hAnsi="Calibri"/>
              </w:rPr>
            </w:pPr>
            <w:r>
              <w:rPr>
                <w:rFonts w:ascii="Calibri" w:hAnsi="Calibri"/>
              </w:rPr>
              <w:t>10 t/h</w:t>
            </w:r>
          </w:p>
        </w:tc>
      </w:tr>
      <w:tr w:rsidR="00964A89" w14:paraId="194F628F" w14:textId="77777777" w:rsidTr="00706F19">
        <w:tc>
          <w:tcPr>
            <w:tcW w:w="3259" w:type="dxa"/>
          </w:tcPr>
          <w:p w14:paraId="7EF39AF1" w14:textId="77777777" w:rsidR="00964A89" w:rsidRDefault="00964A89" w:rsidP="00706F19">
            <w:pPr>
              <w:pStyle w:val="dka3"/>
              <w:overflowPunct/>
              <w:autoSpaceDE/>
              <w:autoSpaceDN/>
              <w:adjustRightInd/>
              <w:spacing w:before="0"/>
              <w:jc w:val="left"/>
              <w:textAlignment w:val="auto"/>
              <w:rPr>
                <w:rFonts w:ascii="Calibri" w:hAnsi="Calibri"/>
              </w:rPr>
            </w:pPr>
            <w:r>
              <w:rPr>
                <w:rFonts w:ascii="Calibri" w:hAnsi="Calibri"/>
              </w:rPr>
              <w:t>typ a technická charakteristika</w:t>
            </w:r>
          </w:p>
        </w:tc>
        <w:tc>
          <w:tcPr>
            <w:tcW w:w="3259" w:type="dxa"/>
          </w:tcPr>
          <w:p w14:paraId="628C1A9E" w14:textId="77777777" w:rsidR="00964A89" w:rsidRDefault="00964A89" w:rsidP="00706F19">
            <w:pPr>
              <w:pStyle w:val="dka3"/>
              <w:overflowPunct/>
              <w:autoSpaceDE/>
              <w:autoSpaceDN/>
              <w:adjustRightInd/>
              <w:spacing w:before="0"/>
              <w:textAlignment w:val="auto"/>
              <w:rPr>
                <w:rFonts w:ascii="Calibri" w:hAnsi="Calibri"/>
              </w:rPr>
            </w:pPr>
            <w:r>
              <w:rPr>
                <w:rFonts w:ascii="Calibri" w:hAnsi="Calibri"/>
              </w:rPr>
              <w:t>granulační kotel pro spalování hnědého uhlí, ZP a LTO, dvoutahový, jednobubnový, s přímým foukáním uhelného prášku; přehřátá pára, tlak 6,1 MPa, teplota 485°C</w:t>
            </w:r>
          </w:p>
        </w:tc>
        <w:tc>
          <w:tcPr>
            <w:tcW w:w="3121" w:type="dxa"/>
          </w:tcPr>
          <w:p w14:paraId="33E5FE09" w14:textId="77777777" w:rsidR="00964A89" w:rsidRDefault="00964A89" w:rsidP="00706F19">
            <w:pPr>
              <w:pStyle w:val="dka3"/>
              <w:overflowPunct/>
              <w:autoSpaceDE/>
              <w:autoSpaceDN/>
              <w:adjustRightInd/>
              <w:spacing w:before="0"/>
              <w:textAlignment w:val="auto"/>
              <w:rPr>
                <w:rFonts w:ascii="Calibri" w:hAnsi="Calibri"/>
              </w:rPr>
            </w:pPr>
            <w:r>
              <w:rPr>
                <w:rFonts w:ascii="Calibri" w:hAnsi="Calibri"/>
              </w:rPr>
              <w:t>roštový kotel pro spalování černého uhlí; přehřátá pára, tlak 1,45 MPa(a), teplota 270°C</w:t>
            </w:r>
          </w:p>
        </w:tc>
      </w:tr>
      <w:tr w:rsidR="00964A89" w14:paraId="4A53387D" w14:textId="77777777" w:rsidTr="00706F19">
        <w:tc>
          <w:tcPr>
            <w:tcW w:w="3259" w:type="dxa"/>
          </w:tcPr>
          <w:p w14:paraId="1584BFC6" w14:textId="77777777" w:rsidR="00964A89" w:rsidRDefault="00964A89" w:rsidP="00706F19">
            <w:pPr>
              <w:pStyle w:val="dka3"/>
              <w:overflowPunct/>
              <w:autoSpaceDE/>
              <w:autoSpaceDN/>
              <w:adjustRightInd/>
              <w:spacing w:before="0"/>
              <w:jc w:val="left"/>
              <w:textAlignment w:val="auto"/>
              <w:rPr>
                <w:rFonts w:ascii="Calibri" w:hAnsi="Calibri"/>
              </w:rPr>
            </w:pPr>
            <w:r>
              <w:rPr>
                <w:rFonts w:ascii="Calibri" w:hAnsi="Calibri"/>
              </w:rPr>
              <w:t>rok uvedení do provozu</w:t>
            </w:r>
          </w:p>
        </w:tc>
        <w:tc>
          <w:tcPr>
            <w:tcW w:w="3259" w:type="dxa"/>
          </w:tcPr>
          <w:p w14:paraId="20BDCEC5" w14:textId="77777777" w:rsidR="00964A89" w:rsidRDefault="00964A89" w:rsidP="00706F19">
            <w:pPr>
              <w:pStyle w:val="dka3"/>
              <w:overflowPunct/>
              <w:autoSpaceDE/>
              <w:autoSpaceDN/>
              <w:adjustRightInd/>
              <w:spacing w:before="0"/>
              <w:textAlignment w:val="auto"/>
              <w:rPr>
                <w:rFonts w:ascii="Calibri" w:hAnsi="Calibri"/>
              </w:rPr>
            </w:pPr>
            <w:r>
              <w:rPr>
                <w:rFonts w:ascii="Calibri" w:hAnsi="Calibri"/>
              </w:rPr>
              <w:t>1969</w:t>
            </w:r>
          </w:p>
        </w:tc>
        <w:tc>
          <w:tcPr>
            <w:tcW w:w="3121" w:type="dxa"/>
          </w:tcPr>
          <w:p w14:paraId="2CB22C1E" w14:textId="77777777" w:rsidR="00964A89" w:rsidRDefault="00964A89" w:rsidP="00706F19">
            <w:pPr>
              <w:pStyle w:val="dka3"/>
              <w:overflowPunct/>
              <w:autoSpaceDE/>
              <w:autoSpaceDN/>
              <w:adjustRightInd/>
              <w:spacing w:before="0"/>
              <w:textAlignment w:val="auto"/>
              <w:rPr>
                <w:rFonts w:ascii="Calibri" w:hAnsi="Calibri"/>
              </w:rPr>
            </w:pPr>
            <w:r>
              <w:rPr>
                <w:rFonts w:ascii="Calibri" w:hAnsi="Calibri"/>
              </w:rPr>
              <w:t>Q4 2017 (předpoklad)</w:t>
            </w:r>
          </w:p>
        </w:tc>
      </w:tr>
      <w:tr w:rsidR="00964A89" w14:paraId="40B75DE3" w14:textId="77777777" w:rsidTr="00706F19">
        <w:tc>
          <w:tcPr>
            <w:tcW w:w="3259" w:type="dxa"/>
          </w:tcPr>
          <w:p w14:paraId="75AAF916" w14:textId="77777777" w:rsidR="00964A89" w:rsidRDefault="00964A89" w:rsidP="00706F19">
            <w:pPr>
              <w:pStyle w:val="dka3"/>
              <w:overflowPunct/>
              <w:autoSpaceDE/>
              <w:autoSpaceDN/>
              <w:adjustRightInd/>
              <w:spacing w:before="0"/>
              <w:jc w:val="left"/>
              <w:textAlignment w:val="auto"/>
              <w:rPr>
                <w:rFonts w:ascii="Calibri" w:hAnsi="Calibri"/>
              </w:rPr>
            </w:pPr>
            <w:r>
              <w:rPr>
                <w:rFonts w:ascii="Calibri" w:hAnsi="Calibri"/>
              </w:rPr>
              <w:t>výrobce</w:t>
            </w:r>
          </w:p>
        </w:tc>
        <w:tc>
          <w:tcPr>
            <w:tcW w:w="3259" w:type="dxa"/>
          </w:tcPr>
          <w:p w14:paraId="3B22AD7D" w14:textId="77777777" w:rsidR="00964A89" w:rsidRPr="006168BC" w:rsidRDefault="00964A89" w:rsidP="00706F19">
            <w:pPr>
              <w:pStyle w:val="dka3"/>
              <w:overflowPunct/>
              <w:autoSpaceDE/>
              <w:autoSpaceDN/>
              <w:adjustRightInd/>
              <w:spacing w:before="0"/>
              <w:textAlignment w:val="auto"/>
              <w:rPr>
                <w:rFonts w:ascii="Calibri" w:hAnsi="Calibri"/>
              </w:rPr>
            </w:pPr>
            <w:r w:rsidRPr="006168BC">
              <w:rPr>
                <w:rFonts w:ascii="Calibri" w:hAnsi="Calibri"/>
              </w:rPr>
              <w:t>závod S. M. Kirova, Tlmače</w:t>
            </w:r>
            <w:r>
              <w:rPr>
                <w:rFonts w:ascii="Calibri" w:hAnsi="Calibri"/>
              </w:rPr>
              <w:t>; později upraveno firmou Istroenergo a.s., Levice</w:t>
            </w:r>
          </w:p>
        </w:tc>
        <w:tc>
          <w:tcPr>
            <w:tcW w:w="3121" w:type="dxa"/>
          </w:tcPr>
          <w:p w14:paraId="3C666ED9" w14:textId="77777777" w:rsidR="00964A89" w:rsidRPr="006168BC" w:rsidRDefault="00964A89" w:rsidP="00706F19">
            <w:pPr>
              <w:pStyle w:val="dka3"/>
              <w:overflowPunct/>
              <w:autoSpaceDE/>
              <w:autoSpaceDN/>
              <w:adjustRightInd/>
              <w:spacing w:before="0"/>
              <w:textAlignment w:val="auto"/>
              <w:rPr>
                <w:rFonts w:ascii="Calibri" w:hAnsi="Calibri"/>
                <w:szCs w:val="24"/>
              </w:rPr>
            </w:pPr>
            <w:r>
              <w:rPr>
                <w:rFonts w:ascii="Calibri" w:hAnsi="Calibri"/>
                <w:szCs w:val="24"/>
              </w:rPr>
              <w:t>vzejde z výběrového řízení (veřejná zakázka)</w:t>
            </w:r>
          </w:p>
        </w:tc>
      </w:tr>
    </w:tbl>
    <w:p w14:paraId="6B4DCDBB" w14:textId="77777777" w:rsidR="00964A89" w:rsidRPr="00184C70" w:rsidRDefault="00964A89" w:rsidP="00964A89">
      <w:pPr>
        <w:pStyle w:val="dka3"/>
        <w:overflowPunct/>
        <w:autoSpaceDE/>
        <w:autoSpaceDN/>
        <w:adjustRightInd/>
        <w:spacing w:line="360" w:lineRule="auto"/>
        <w:textAlignment w:val="auto"/>
        <w:rPr>
          <w:rFonts w:ascii="Calibri" w:hAnsi="Calibri"/>
        </w:rPr>
      </w:pPr>
      <w:r w:rsidRPr="00184C70">
        <w:rPr>
          <w:rFonts w:ascii="Calibri" w:hAnsi="Calibri"/>
        </w:rPr>
        <w:t>Doba provozu nového technologického zařízení: 0 až 24 hodin</w:t>
      </w:r>
    </w:p>
    <w:p w14:paraId="22DA601E" w14:textId="77777777" w:rsidR="00964A89" w:rsidRPr="00184C70" w:rsidRDefault="00964A89" w:rsidP="00964A89">
      <w:pPr>
        <w:pStyle w:val="dka3"/>
        <w:overflowPunct/>
        <w:autoSpaceDE/>
        <w:autoSpaceDN/>
        <w:adjustRightInd/>
        <w:spacing w:before="0" w:line="360" w:lineRule="auto"/>
        <w:textAlignment w:val="auto"/>
        <w:rPr>
          <w:rFonts w:ascii="Calibri" w:hAnsi="Calibri"/>
        </w:rPr>
      </w:pPr>
      <w:r w:rsidRPr="00184C70">
        <w:rPr>
          <w:rFonts w:ascii="Calibri" w:hAnsi="Calibri"/>
        </w:rPr>
        <w:t>Režim provozu: Kontinuální, monotónní</w:t>
      </w:r>
    </w:p>
    <w:p w14:paraId="377FD77E" w14:textId="77777777" w:rsidR="00964A89" w:rsidRPr="00FE7239" w:rsidRDefault="00964A89" w:rsidP="00964A89">
      <w:pPr>
        <w:pStyle w:val="dka3"/>
        <w:overflowPunct/>
        <w:autoSpaceDE/>
        <w:autoSpaceDN/>
        <w:adjustRightInd/>
        <w:spacing w:before="0"/>
        <w:textAlignment w:val="auto"/>
        <w:rPr>
          <w:rFonts w:ascii="Calibri" w:hAnsi="Calibri"/>
          <w:szCs w:val="24"/>
        </w:rPr>
      </w:pPr>
      <w:r w:rsidRPr="00A4476F">
        <w:rPr>
          <w:rFonts w:ascii="Calibri" w:hAnsi="Calibri"/>
        </w:rPr>
        <w:t>Umístění v</w:t>
      </w:r>
      <w:r>
        <w:rPr>
          <w:rFonts w:ascii="Calibri" w:hAnsi="Calibri"/>
        </w:rPr>
        <w:t> </w:t>
      </w:r>
      <w:r w:rsidRPr="00A4476F">
        <w:rPr>
          <w:rFonts w:ascii="Calibri" w:hAnsi="Calibri"/>
        </w:rPr>
        <w:t>lokalitě</w:t>
      </w:r>
      <w:r>
        <w:rPr>
          <w:rFonts w:ascii="Calibri" w:hAnsi="Calibri"/>
        </w:rPr>
        <w:t xml:space="preserve"> je na předchozím obrázku</w:t>
      </w:r>
      <w:r>
        <w:rPr>
          <w:rFonts w:ascii="Calibri" w:hAnsi="Calibri"/>
          <w:szCs w:val="24"/>
        </w:rPr>
        <w:t xml:space="preserve"> - jedná se o centrální část města Náchod, prostory stávajícího areálu TNA, pozemek st.p.č. 735/1.</w:t>
      </w:r>
    </w:p>
    <w:p w14:paraId="3E7AC53B" w14:textId="77777777" w:rsidR="00964A89" w:rsidRPr="00A4476F" w:rsidRDefault="00964A89" w:rsidP="00964A89">
      <w:pPr>
        <w:pStyle w:val="dka3"/>
        <w:overflowPunct/>
        <w:autoSpaceDE/>
        <w:autoSpaceDN/>
        <w:adjustRightInd/>
        <w:spacing w:before="0" w:line="360" w:lineRule="auto"/>
        <w:textAlignment w:val="auto"/>
        <w:rPr>
          <w:rFonts w:ascii="Calibri" w:hAnsi="Calibri"/>
        </w:rPr>
      </w:pPr>
    </w:p>
    <w:p w14:paraId="06ED34B7" w14:textId="77777777" w:rsidR="00964A89" w:rsidRPr="004A59B5" w:rsidRDefault="00964A89" w:rsidP="00964A89">
      <w:pPr>
        <w:pStyle w:val="dka3"/>
        <w:overflowPunct/>
        <w:autoSpaceDE/>
        <w:autoSpaceDN/>
        <w:adjustRightInd/>
        <w:spacing w:before="0" w:line="360" w:lineRule="auto"/>
        <w:textAlignment w:val="auto"/>
        <w:rPr>
          <w:rFonts w:ascii="Calibri" w:hAnsi="Calibri"/>
        </w:rPr>
      </w:pPr>
      <w:r w:rsidRPr="004A59B5">
        <w:rPr>
          <w:rFonts w:ascii="Calibri" w:hAnsi="Calibri"/>
          <w:u w:val="single"/>
        </w:rPr>
        <w:t>Popis vzduchotechniky</w:t>
      </w:r>
      <w:r w:rsidRPr="004A59B5">
        <w:rPr>
          <w:rFonts w:ascii="Calibri" w:hAnsi="Calibri"/>
        </w:rPr>
        <w:t>: Nová uhelná kotelna bude</w:t>
      </w:r>
      <w:r>
        <w:rPr>
          <w:rFonts w:ascii="Calibri" w:hAnsi="Calibri"/>
        </w:rPr>
        <w:t xml:space="preserve"> </w:t>
      </w:r>
      <w:r w:rsidRPr="004A59B5">
        <w:rPr>
          <w:rFonts w:ascii="Calibri" w:hAnsi="Calibri"/>
        </w:rPr>
        <w:t xml:space="preserve">mít sdružené větrání. Nasávání na úrovni podlahy kotelny bude ze severu </w:t>
      </w:r>
      <w:r>
        <w:rPr>
          <w:rFonts w:ascii="Calibri" w:hAnsi="Calibri"/>
        </w:rPr>
        <w:t>o</w:t>
      </w:r>
      <w:r w:rsidRPr="004A59B5">
        <w:rPr>
          <w:rFonts w:ascii="Calibri" w:hAnsi="Calibri"/>
        </w:rPr>
        <w:t>d trafostanice a výfuk lucernovým světlíkem směrem na východ k ČSAD.</w:t>
      </w:r>
    </w:p>
    <w:p w14:paraId="44460D92" w14:textId="00D5268F" w:rsidR="00184C70" w:rsidRPr="00184C70" w:rsidRDefault="00964A89" w:rsidP="00184C70">
      <w:pPr>
        <w:rPr>
          <w:rFonts w:asciiTheme="minorHAnsi" w:hAnsiTheme="minorHAnsi"/>
        </w:rPr>
      </w:pPr>
      <w:r w:rsidRPr="004A59B5">
        <w:rPr>
          <w:rFonts w:ascii="Calibri" w:hAnsi="Calibri"/>
        </w:rPr>
        <w:t xml:space="preserve">Hluk sání a výfuku </w:t>
      </w:r>
      <w:r w:rsidR="00AD3B51">
        <w:rPr>
          <w:rFonts w:ascii="Calibri" w:hAnsi="Calibri"/>
        </w:rPr>
        <w:t xml:space="preserve">kotelny a větrání  točivých redukcí </w:t>
      </w:r>
      <w:r w:rsidRPr="004A59B5">
        <w:rPr>
          <w:rFonts w:ascii="Calibri" w:hAnsi="Calibri"/>
        </w:rPr>
        <w:t>ve stud</w:t>
      </w:r>
      <w:r>
        <w:rPr>
          <w:rFonts w:ascii="Calibri" w:hAnsi="Calibri"/>
        </w:rPr>
        <w:t>ii</w:t>
      </w:r>
      <w:r w:rsidRPr="004A59B5">
        <w:rPr>
          <w:rFonts w:ascii="Calibri" w:hAnsi="Calibri"/>
        </w:rPr>
        <w:t xml:space="preserve"> limituji následovně</w:t>
      </w:r>
      <w:r w:rsidR="00184C70">
        <w:rPr>
          <w:rFonts w:ascii="Calibri" w:hAnsi="Calibri"/>
        </w:rPr>
        <w:t xml:space="preserve">, </w:t>
      </w:r>
      <w:r w:rsidR="00230473">
        <w:rPr>
          <w:rFonts w:ascii="Calibri" w:hAnsi="Calibri"/>
        </w:rPr>
        <w:t>sání i výfuk, každý</w:t>
      </w:r>
      <w:r w:rsidR="00184C70">
        <w:rPr>
          <w:rFonts w:ascii="Calibri" w:hAnsi="Calibri"/>
        </w:rPr>
        <w:t xml:space="preserve"> </w:t>
      </w:r>
      <w:r w:rsidR="00184C70" w:rsidRPr="00184C70">
        <w:rPr>
          <w:rFonts w:asciiTheme="minorHAnsi" w:hAnsiTheme="minorHAnsi"/>
          <w:b/>
        </w:rPr>
        <w:t>L</w:t>
      </w:r>
      <w:r w:rsidR="00184C70" w:rsidRPr="00184C70">
        <w:rPr>
          <w:rFonts w:asciiTheme="minorHAnsi" w:hAnsiTheme="minorHAnsi"/>
          <w:b/>
          <w:vertAlign w:val="subscript"/>
        </w:rPr>
        <w:t>wA</w:t>
      </w:r>
      <w:r w:rsidR="00184C70" w:rsidRPr="00184C70">
        <w:rPr>
          <w:rFonts w:asciiTheme="minorHAnsi" w:hAnsiTheme="minorHAnsi"/>
          <w:b/>
        </w:rPr>
        <w:t>= 75 dB (re 10</w:t>
      </w:r>
      <w:r w:rsidR="00184C70" w:rsidRPr="00184C70">
        <w:rPr>
          <w:rFonts w:asciiTheme="minorHAnsi" w:hAnsiTheme="minorHAnsi"/>
          <w:b/>
          <w:vertAlign w:val="superscript"/>
        </w:rPr>
        <w:t>-12</w:t>
      </w:r>
      <w:r w:rsidR="00184C70" w:rsidRPr="00184C70">
        <w:rPr>
          <w:rFonts w:asciiTheme="minorHAnsi" w:hAnsiTheme="minorHAnsi"/>
          <w:b/>
        </w:rPr>
        <w:t>W)</w:t>
      </w:r>
      <w:r w:rsidR="00184C70">
        <w:rPr>
          <w:rFonts w:asciiTheme="minorHAnsi" w:hAnsiTheme="minorHAnsi"/>
          <w:b/>
        </w:rPr>
        <w:t xml:space="preserve">, </w:t>
      </w:r>
      <w:r w:rsidR="00184C70" w:rsidRPr="00184C70">
        <w:rPr>
          <w:rFonts w:asciiTheme="minorHAnsi" w:hAnsiTheme="minorHAnsi"/>
        </w:rPr>
        <w:t xml:space="preserve">blíže </w:t>
      </w:r>
      <w:r w:rsidR="00184C70">
        <w:rPr>
          <w:rFonts w:asciiTheme="minorHAnsi" w:hAnsiTheme="minorHAnsi"/>
        </w:rPr>
        <w:t>u</w:t>
      </w:r>
      <w:r w:rsidR="00184C70" w:rsidRPr="00184C70">
        <w:rPr>
          <w:rFonts w:asciiTheme="minorHAnsi" w:hAnsiTheme="minorHAnsi"/>
        </w:rPr>
        <w:t>vedeno v kapitole 3,2</w:t>
      </w:r>
      <w:r w:rsidR="00184C70">
        <w:rPr>
          <w:rFonts w:asciiTheme="minorHAnsi" w:hAnsiTheme="minorHAnsi"/>
        </w:rPr>
        <w:t xml:space="preserve"> a 3,4 tohoto posudku</w:t>
      </w:r>
      <w:r w:rsidR="00CA5307">
        <w:rPr>
          <w:rFonts w:asciiTheme="minorHAnsi" w:hAnsiTheme="minorHAnsi"/>
        </w:rPr>
        <w:t>.</w:t>
      </w:r>
    </w:p>
    <w:p w14:paraId="487C65A0" w14:textId="77777777" w:rsidR="00964A89" w:rsidRPr="004A59B5" w:rsidRDefault="00964A89" w:rsidP="00964A89">
      <w:pPr>
        <w:pStyle w:val="dka3"/>
        <w:overflowPunct/>
        <w:autoSpaceDE/>
        <w:autoSpaceDN/>
        <w:adjustRightInd/>
        <w:spacing w:before="0" w:line="360" w:lineRule="auto"/>
        <w:textAlignment w:val="auto"/>
        <w:rPr>
          <w:rFonts w:ascii="Calibri" w:hAnsi="Calibri"/>
        </w:rPr>
      </w:pPr>
      <w:r w:rsidRPr="004A59B5">
        <w:rPr>
          <w:rFonts w:ascii="Calibri" w:hAnsi="Calibri"/>
        </w:rPr>
        <w:t>Doba provozu: 0 až 24 hodin</w:t>
      </w:r>
    </w:p>
    <w:p w14:paraId="67538244" w14:textId="77777777" w:rsidR="00964A89" w:rsidRDefault="00964A89" w:rsidP="00964A89">
      <w:pPr>
        <w:pStyle w:val="dka3"/>
        <w:overflowPunct/>
        <w:autoSpaceDE/>
        <w:autoSpaceDN/>
        <w:adjustRightInd/>
        <w:spacing w:before="0" w:line="360" w:lineRule="auto"/>
        <w:textAlignment w:val="auto"/>
        <w:rPr>
          <w:rFonts w:ascii="Calibri" w:hAnsi="Calibri"/>
        </w:rPr>
      </w:pPr>
      <w:r w:rsidRPr="004A59B5">
        <w:rPr>
          <w:rFonts w:ascii="Calibri" w:hAnsi="Calibri"/>
        </w:rPr>
        <w:t>Režim provozu: Kontinuální, monotónní</w:t>
      </w:r>
    </w:p>
    <w:p w14:paraId="4F898520" w14:textId="77777777" w:rsidR="00964A89" w:rsidRPr="004A59B5" w:rsidRDefault="00964A89" w:rsidP="00964A89">
      <w:pPr>
        <w:pStyle w:val="dka3"/>
        <w:overflowPunct/>
        <w:autoSpaceDE/>
        <w:autoSpaceDN/>
        <w:adjustRightInd/>
        <w:spacing w:before="0" w:line="360" w:lineRule="auto"/>
        <w:textAlignment w:val="auto"/>
        <w:rPr>
          <w:rFonts w:ascii="Calibri" w:hAnsi="Calibri"/>
        </w:rPr>
      </w:pPr>
      <w:r w:rsidRPr="004A59B5">
        <w:rPr>
          <w:rFonts w:ascii="Calibri" w:hAnsi="Calibri"/>
          <w:u w:val="single"/>
        </w:rPr>
        <w:t>Popis technologie chlazení</w:t>
      </w:r>
      <w:r w:rsidRPr="004A59B5">
        <w:rPr>
          <w:rFonts w:ascii="Calibri" w:hAnsi="Calibri"/>
        </w:rPr>
        <w:t>: Není předmětem posudku, nemění se.</w:t>
      </w:r>
    </w:p>
    <w:p w14:paraId="43D4090A" w14:textId="77777777" w:rsidR="00964A89" w:rsidRPr="004A59B5" w:rsidRDefault="00964A89" w:rsidP="00964A89">
      <w:pPr>
        <w:pStyle w:val="dka3"/>
        <w:overflowPunct/>
        <w:autoSpaceDE/>
        <w:autoSpaceDN/>
        <w:adjustRightInd/>
        <w:spacing w:before="0" w:line="360" w:lineRule="auto"/>
        <w:textAlignment w:val="auto"/>
        <w:rPr>
          <w:rFonts w:ascii="Calibri" w:hAnsi="Calibri"/>
        </w:rPr>
      </w:pPr>
      <w:r w:rsidRPr="004A59B5">
        <w:rPr>
          <w:rFonts w:ascii="Calibri" w:hAnsi="Calibri"/>
          <w:u w:val="single"/>
        </w:rPr>
        <w:t>Popis související vnitrozávodové dopravy</w:t>
      </w:r>
      <w:r w:rsidRPr="004A59B5">
        <w:rPr>
          <w:rFonts w:ascii="Calibri" w:hAnsi="Calibri"/>
        </w:rPr>
        <w:t>: Není předmětem posudku, nemění se.</w:t>
      </w:r>
    </w:p>
    <w:p w14:paraId="161DFD70" w14:textId="77777777" w:rsidR="00964A89" w:rsidRPr="004A59B5" w:rsidRDefault="00964A89" w:rsidP="00964A89">
      <w:pPr>
        <w:pStyle w:val="dka3"/>
        <w:overflowPunct/>
        <w:autoSpaceDE/>
        <w:autoSpaceDN/>
        <w:adjustRightInd/>
        <w:spacing w:before="0" w:line="360" w:lineRule="auto"/>
        <w:textAlignment w:val="auto"/>
        <w:rPr>
          <w:rFonts w:ascii="Calibri" w:hAnsi="Calibri"/>
        </w:rPr>
      </w:pPr>
      <w:r w:rsidRPr="004A59B5">
        <w:rPr>
          <w:rFonts w:ascii="Calibri" w:hAnsi="Calibri"/>
          <w:u w:val="single"/>
        </w:rPr>
        <w:t>Popis nouzového zdroje: Není instalován</w:t>
      </w:r>
    </w:p>
    <w:p w14:paraId="1E86C61A" w14:textId="77777777" w:rsidR="000E364C" w:rsidRDefault="000E364C" w:rsidP="000E364C">
      <w:pPr>
        <w:spacing w:line="360" w:lineRule="auto"/>
        <w:rPr>
          <w:rFonts w:ascii="Calibri" w:hAnsi="Calibri"/>
          <w:b/>
          <w:u w:val="single"/>
        </w:rPr>
      </w:pPr>
      <w:r w:rsidRPr="00C37EAF">
        <w:rPr>
          <w:rFonts w:ascii="Calibri" w:hAnsi="Calibri"/>
          <w:b/>
          <w:u w:val="single"/>
        </w:rPr>
        <w:lastRenderedPageBreak/>
        <w:t>2.3/ SEZNAM NEJČASTĚJI POUŽÍVANÝCH ZKRATEK</w:t>
      </w:r>
    </w:p>
    <w:p w14:paraId="336A88DF"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sidRPr="00A77B8F">
        <w:rPr>
          <w:rFonts w:ascii="Calibri" w:hAnsi="Calibri"/>
          <w:sz w:val="20"/>
        </w:rPr>
        <w:t>DEN</w:t>
      </w:r>
      <w:r>
        <w:rPr>
          <w:rFonts w:ascii="Calibri" w:hAnsi="Calibri"/>
          <w:sz w:val="20"/>
        </w:rPr>
        <w:t xml:space="preserve"> (D)</w:t>
      </w:r>
      <w:r>
        <w:rPr>
          <w:rFonts w:ascii="Calibri" w:hAnsi="Calibri"/>
          <w:sz w:val="20"/>
        </w:rPr>
        <w:tab/>
        <w:t>–</w:t>
      </w:r>
      <w:r w:rsidRPr="00A77B8F">
        <w:rPr>
          <w:rFonts w:ascii="Calibri" w:hAnsi="Calibri"/>
          <w:sz w:val="20"/>
        </w:rPr>
        <w:t xml:space="preserve"> provoz </w:t>
      </w:r>
      <w:r>
        <w:rPr>
          <w:rFonts w:ascii="Calibri" w:hAnsi="Calibri"/>
          <w:sz w:val="20"/>
        </w:rPr>
        <w:t>zařízení</w:t>
      </w:r>
      <w:r w:rsidRPr="00A77B8F">
        <w:rPr>
          <w:rFonts w:ascii="Calibri" w:hAnsi="Calibri"/>
          <w:sz w:val="20"/>
        </w:rPr>
        <w:t xml:space="preserve"> ve dne</w:t>
      </w:r>
      <w:r>
        <w:rPr>
          <w:rFonts w:ascii="Calibri" w:hAnsi="Calibri"/>
          <w:sz w:val="20"/>
        </w:rPr>
        <w:t xml:space="preserve"> (6-22h)</w:t>
      </w:r>
      <w:r w:rsidRPr="00A77B8F">
        <w:rPr>
          <w:rFonts w:ascii="Calibri" w:hAnsi="Calibri"/>
          <w:sz w:val="20"/>
        </w:rPr>
        <w:t>, NOC</w:t>
      </w:r>
      <w:r>
        <w:rPr>
          <w:rFonts w:ascii="Calibri" w:hAnsi="Calibri"/>
          <w:sz w:val="20"/>
        </w:rPr>
        <w:t xml:space="preserve"> (N)</w:t>
      </w:r>
      <w:r w:rsidRPr="00A77B8F">
        <w:rPr>
          <w:rFonts w:ascii="Calibri" w:hAnsi="Calibri"/>
          <w:sz w:val="20"/>
        </w:rPr>
        <w:t xml:space="preserve"> - provoz </w:t>
      </w:r>
      <w:r>
        <w:rPr>
          <w:rFonts w:ascii="Calibri" w:hAnsi="Calibri"/>
          <w:sz w:val="20"/>
        </w:rPr>
        <w:t>zařízení</w:t>
      </w:r>
      <w:r w:rsidRPr="00A77B8F">
        <w:rPr>
          <w:rFonts w:ascii="Calibri" w:hAnsi="Calibri"/>
          <w:sz w:val="20"/>
        </w:rPr>
        <w:t xml:space="preserve"> v</w:t>
      </w:r>
      <w:r>
        <w:rPr>
          <w:rFonts w:ascii="Calibri" w:hAnsi="Calibri"/>
          <w:sz w:val="20"/>
        </w:rPr>
        <w:t> </w:t>
      </w:r>
      <w:r w:rsidRPr="00A77B8F">
        <w:rPr>
          <w:rFonts w:ascii="Calibri" w:hAnsi="Calibri"/>
          <w:sz w:val="20"/>
        </w:rPr>
        <w:t>noci</w:t>
      </w:r>
      <w:r>
        <w:rPr>
          <w:rFonts w:ascii="Calibri" w:hAnsi="Calibri"/>
          <w:sz w:val="20"/>
        </w:rPr>
        <w:t xml:space="preserve"> (22-6h)</w:t>
      </w:r>
      <w:r w:rsidRPr="00A77B8F">
        <w:rPr>
          <w:rFonts w:ascii="Calibri" w:hAnsi="Calibri"/>
          <w:sz w:val="20"/>
        </w:rPr>
        <w:t xml:space="preserve">, </w:t>
      </w:r>
      <w:r>
        <w:rPr>
          <w:rFonts w:ascii="Calibri" w:hAnsi="Calibri"/>
          <w:sz w:val="20"/>
        </w:rPr>
        <w:t>dle tuzemské legislativy.</w:t>
      </w:r>
    </w:p>
    <w:p w14:paraId="19119A0C"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sidRPr="00A77B8F">
        <w:rPr>
          <w:rFonts w:ascii="Calibri" w:hAnsi="Calibri"/>
          <w:sz w:val="20"/>
        </w:rPr>
        <w:t>P</w:t>
      </w:r>
      <w:r>
        <w:rPr>
          <w:rFonts w:ascii="Calibri" w:hAnsi="Calibri"/>
          <w:sz w:val="20"/>
        </w:rPr>
        <w:tab/>
        <w:t>–</w:t>
      </w:r>
      <w:r w:rsidRPr="00A77B8F">
        <w:rPr>
          <w:rFonts w:ascii="Calibri" w:hAnsi="Calibri"/>
          <w:sz w:val="20"/>
        </w:rPr>
        <w:t xml:space="preserve"> </w:t>
      </w:r>
      <w:r>
        <w:rPr>
          <w:rFonts w:ascii="Calibri" w:hAnsi="Calibri"/>
          <w:sz w:val="20"/>
        </w:rPr>
        <w:t xml:space="preserve">Hluk </w:t>
      </w:r>
      <w:r w:rsidRPr="00A77B8F">
        <w:rPr>
          <w:rFonts w:ascii="Calibri" w:hAnsi="Calibri"/>
          <w:sz w:val="20"/>
        </w:rPr>
        <w:t xml:space="preserve">pozadí </w:t>
      </w:r>
      <w:r>
        <w:rPr>
          <w:rFonts w:ascii="Calibri" w:hAnsi="Calibri"/>
          <w:sz w:val="20"/>
        </w:rPr>
        <w:t xml:space="preserve">lokality. </w:t>
      </w:r>
    </w:p>
    <w:p w14:paraId="534F7954" w14:textId="77777777" w:rsidR="000E364C" w:rsidRPr="00A77B8F"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Z </w:t>
      </w:r>
      <w:r>
        <w:rPr>
          <w:rFonts w:ascii="Calibri" w:hAnsi="Calibri"/>
          <w:sz w:val="20"/>
        </w:rPr>
        <w:tab/>
        <w:t>– Měření hladiny akustického tlaku u zdroje hluku, vždy s bližší definicí odstupu v (m) a prostředí</w:t>
      </w:r>
      <w:r w:rsidRPr="00A77B8F">
        <w:rPr>
          <w:rFonts w:ascii="Calibri" w:hAnsi="Calibri"/>
          <w:sz w:val="20"/>
        </w:rPr>
        <w:t>.</w:t>
      </w:r>
    </w:p>
    <w:p w14:paraId="2AEE637C"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KB </w:t>
      </w:r>
      <w:r>
        <w:rPr>
          <w:rFonts w:ascii="Calibri" w:hAnsi="Calibri"/>
          <w:sz w:val="20"/>
        </w:rPr>
        <w:tab/>
        <w:t>– Kontrolní bod měření (případně i MM – měřící místo).</w:t>
      </w:r>
    </w:p>
    <w:p w14:paraId="166B48F7"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VZT </w:t>
      </w:r>
      <w:r>
        <w:rPr>
          <w:rFonts w:ascii="Calibri" w:hAnsi="Calibri"/>
          <w:sz w:val="20"/>
        </w:rPr>
        <w:tab/>
        <w:t>– Vzduchotechnika.</w:t>
      </w:r>
    </w:p>
    <w:p w14:paraId="2CDAF90F"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VZD </w:t>
      </w:r>
      <w:r>
        <w:rPr>
          <w:rFonts w:ascii="Calibri" w:hAnsi="Calibri"/>
          <w:sz w:val="20"/>
        </w:rPr>
        <w:tab/>
        <w:t>– Vnitrozávodová doprava.</w:t>
      </w:r>
    </w:p>
    <w:p w14:paraId="6791794E"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HVAC     – Systém větrání, chlazení a vytápění (heat ventilation and coolong system)</w:t>
      </w:r>
    </w:p>
    <w:p w14:paraId="52E7A2C4"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L</w:t>
      </w:r>
      <w:r>
        <w:rPr>
          <w:rFonts w:ascii="Calibri" w:hAnsi="Calibri"/>
          <w:sz w:val="20"/>
          <w:vertAlign w:val="subscript"/>
        </w:rPr>
        <w:t xml:space="preserve">pA </w:t>
      </w:r>
      <w:r>
        <w:rPr>
          <w:rFonts w:ascii="Calibri" w:hAnsi="Calibri"/>
          <w:sz w:val="20"/>
        </w:rPr>
        <w:t xml:space="preserve"> </w:t>
      </w:r>
      <w:r>
        <w:rPr>
          <w:rFonts w:ascii="Calibri" w:hAnsi="Calibri"/>
          <w:sz w:val="20"/>
        </w:rPr>
        <w:tab/>
        <w:t>– Hladina akustického tlaku def. v  ČSN 011600 (v hyg. literatuře zjednodušeně L</w:t>
      </w:r>
      <w:r>
        <w:rPr>
          <w:rFonts w:ascii="Calibri" w:hAnsi="Calibri"/>
          <w:sz w:val="20"/>
          <w:vertAlign w:val="subscript"/>
        </w:rPr>
        <w:t>A</w:t>
      </w:r>
      <w:r>
        <w:rPr>
          <w:rFonts w:ascii="Calibri" w:hAnsi="Calibri"/>
          <w:sz w:val="20"/>
        </w:rPr>
        <w:t>) [re 20. 10</w:t>
      </w:r>
      <w:r>
        <w:rPr>
          <w:rFonts w:ascii="Calibri" w:hAnsi="Calibri"/>
          <w:sz w:val="20"/>
          <w:vertAlign w:val="superscript"/>
        </w:rPr>
        <w:t>-6</w:t>
      </w:r>
      <w:r>
        <w:rPr>
          <w:rFonts w:ascii="Calibri" w:hAnsi="Calibri"/>
          <w:sz w:val="20"/>
        </w:rPr>
        <w:t xml:space="preserve"> Pa].</w:t>
      </w:r>
    </w:p>
    <w:p w14:paraId="1B5C1598"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ind w:left="705" w:hanging="705"/>
        <w:rPr>
          <w:rFonts w:ascii="Calibri" w:hAnsi="Calibri"/>
          <w:sz w:val="20"/>
        </w:rPr>
      </w:pPr>
      <w:r>
        <w:rPr>
          <w:rFonts w:ascii="Calibri" w:hAnsi="Calibri"/>
          <w:sz w:val="20"/>
        </w:rPr>
        <w:t>L</w:t>
      </w:r>
      <w:r>
        <w:rPr>
          <w:rFonts w:ascii="Calibri" w:hAnsi="Calibri"/>
          <w:sz w:val="20"/>
          <w:vertAlign w:val="subscript"/>
        </w:rPr>
        <w:t>DVN</w:t>
      </w:r>
      <w:r>
        <w:rPr>
          <w:rFonts w:ascii="Calibri" w:hAnsi="Calibri"/>
          <w:sz w:val="20"/>
        </w:rPr>
        <w:tab/>
        <w:t>– 24 hodinová hladina, parciálně pak: DEN (6-22h) …</w:t>
      </w:r>
      <w:r w:rsidRPr="00E121A7">
        <w:rPr>
          <w:rFonts w:ascii="Calibri" w:hAnsi="Calibri"/>
          <w:sz w:val="20"/>
        </w:rPr>
        <w:t xml:space="preserve"> </w:t>
      </w:r>
      <w:r>
        <w:rPr>
          <w:rFonts w:ascii="Calibri" w:hAnsi="Calibri"/>
          <w:sz w:val="20"/>
        </w:rPr>
        <w:t>NOC (22-6 h) tuzemská legislativa.</w:t>
      </w:r>
    </w:p>
    <w:p w14:paraId="36B51A46"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ind w:left="705" w:hanging="705"/>
        <w:rPr>
          <w:rFonts w:ascii="Calibri" w:hAnsi="Calibri"/>
          <w:sz w:val="20"/>
        </w:rPr>
      </w:pPr>
      <w:r>
        <w:rPr>
          <w:rFonts w:ascii="Calibri" w:hAnsi="Calibri"/>
          <w:sz w:val="20"/>
        </w:rPr>
        <w:t xml:space="preserve">                   Hladina pro DEN (6-18h) … VEČER (18-22h) … NOC (22-6 h) užívá např. vyhláška na Slovensku. </w:t>
      </w:r>
    </w:p>
    <w:p w14:paraId="5CBDAFCB" w14:textId="77777777" w:rsidR="000E364C" w:rsidRPr="00080977"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ind w:firstLine="708"/>
        <w:rPr>
          <w:rFonts w:ascii="Calibri" w:hAnsi="Calibri"/>
          <w:sz w:val="20"/>
        </w:rPr>
      </w:pPr>
      <w:r>
        <w:rPr>
          <w:rFonts w:ascii="Calibri" w:hAnsi="Calibri"/>
          <w:sz w:val="20"/>
        </w:rPr>
        <w:t xml:space="preserve">    (Anglický výraz uvedený v normách L</w:t>
      </w:r>
      <w:r>
        <w:rPr>
          <w:rFonts w:ascii="Calibri" w:hAnsi="Calibri"/>
          <w:sz w:val="20"/>
          <w:vertAlign w:val="subscript"/>
        </w:rPr>
        <w:t>DEN</w:t>
      </w:r>
      <w:r>
        <w:rPr>
          <w:rFonts w:ascii="Calibri" w:hAnsi="Calibri"/>
          <w:sz w:val="20"/>
        </w:rPr>
        <w:t xml:space="preserve"> pro hladinu za celých 24 h záměrně nikde neužívám).</w:t>
      </w:r>
    </w:p>
    <w:p w14:paraId="740DD9B5"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L</w:t>
      </w:r>
      <w:r w:rsidRPr="002337AC">
        <w:rPr>
          <w:rFonts w:ascii="Calibri" w:hAnsi="Calibri"/>
          <w:sz w:val="20"/>
          <w:vertAlign w:val="subscript"/>
        </w:rPr>
        <w:t>T</w:t>
      </w:r>
      <w:r>
        <w:rPr>
          <w:rFonts w:ascii="Calibri" w:hAnsi="Calibri"/>
          <w:sz w:val="20"/>
          <w:vertAlign w:val="subscript"/>
        </w:rPr>
        <w:t>(</w:t>
      </w:r>
      <w:r w:rsidRPr="002337AC">
        <w:rPr>
          <w:rFonts w:ascii="Calibri" w:hAnsi="Calibri"/>
          <w:sz w:val="20"/>
          <w:vertAlign w:val="subscript"/>
        </w:rPr>
        <w:t>O</w:t>
      </w:r>
      <w:r>
        <w:rPr>
          <w:rFonts w:ascii="Calibri" w:hAnsi="Calibri"/>
          <w:sz w:val="20"/>
          <w:vertAlign w:val="subscript"/>
        </w:rPr>
        <w:t>)</w:t>
      </w:r>
      <w:r>
        <w:rPr>
          <w:rFonts w:ascii="Calibri" w:hAnsi="Calibri"/>
          <w:sz w:val="20"/>
          <w:vertAlign w:val="subscript"/>
        </w:rPr>
        <w:tab/>
      </w:r>
      <w:r>
        <w:rPr>
          <w:rFonts w:ascii="Calibri" w:hAnsi="Calibri"/>
          <w:sz w:val="20"/>
        </w:rPr>
        <w:t>–</w:t>
      </w:r>
      <w:r w:rsidRPr="002337AC">
        <w:rPr>
          <w:rFonts w:ascii="Calibri" w:hAnsi="Calibri"/>
          <w:sz w:val="20"/>
        </w:rPr>
        <w:t xml:space="preserve"> </w:t>
      </w:r>
      <w:r>
        <w:rPr>
          <w:rFonts w:ascii="Calibri" w:hAnsi="Calibri"/>
          <w:sz w:val="20"/>
        </w:rPr>
        <w:t>H</w:t>
      </w:r>
      <w:r w:rsidRPr="002337AC">
        <w:rPr>
          <w:rFonts w:ascii="Calibri" w:hAnsi="Calibri"/>
          <w:sz w:val="20"/>
        </w:rPr>
        <w:t>ladina akustického</w:t>
      </w:r>
      <w:r>
        <w:rPr>
          <w:rFonts w:ascii="Calibri" w:hAnsi="Calibri"/>
          <w:sz w:val="20"/>
        </w:rPr>
        <w:t xml:space="preserve"> tlaku, nebo výkonu, pro terz. pásmo znač. T, pro oct. pásmo znač. O.</w:t>
      </w:r>
      <w:r>
        <w:rPr>
          <w:rFonts w:ascii="Calibri" w:hAnsi="Calibri"/>
          <w:sz w:val="20"/>
          <w:vertAlign w:val="subscript"/>
        </w:rPr>
        <w:t xml:space="preserve"> </w:t>
      </w:r>
    </w:p>
    <w:p w14:paraId="5265E239"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L</w:t>
      </w:r>
      <w:r w:rsidRPr="00407177">
        <w:rPr>
          <w:rFonts w:ascii="Calibri" w:hAnsi="Calibri"/>
          <w:sz w:val="20"/>
          <w:vertAlign w:val="subscript"/>
        </w:rPr>
        <w:t>Z(LIN)</w:t>
      </w:r>
      <w:r>
        <w:rPr>
          <w:rFonts w:ascii="Calibri" w:hAnsi="Calibri"/>
          <w:sz w:val="20"/>
        </w:rPr>
        <w:tab/>
        <w:t>–</w:t>
      </w:r>
      <w:r w:rsidRPr="002337AC">
        <w:rPr>
          <w:rFonts w:ascii="Calibri" w:hAnsi="Calibri"/>
          <w:sz w:val="20"/>
        </w:rPr>
        <w:t xml:space="preserve"> </w:t>
      </w:r>
      <w:r>
        <w:rPr>
          <w:rFonts w:ascii="Calibri" w:hAnsi="Calibri"/>
          <w:sz w:val="20"/>
        </w:rPr>
        <w:t>H</w:t>
      </w:r>
      <w:r w:rsidRPr="002337AC">
        <w:rPr>
          <w:rFonts w:ascii="Calibri" w:hAnsi="Calibri"/>
          <w:sz w:val="20"/>
        </w:rPr>
        <w:t>ladina akustického</w:t>
      </w:r>
      <w:r>
        <w:rPr>
          <w:rFonts w:ascii="Calibri" w:hAnsi="Calibri"/>
          <w:sz w:val="20"/>
        </w:rPr>
        <w:t xml:space="preserve"> tlaku, nebo výkonu, v pásmech nekorigovaná váhovými filtry (Z=LIN).</w:t>
      </w:r>
    </w:p>
    <w:p w14:paraId="29A48D15" w14:textId="77777777" w:rsidR="000E364C" w:rsidRPr="00707BEA"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18"/>
          <w:szCs w:val="18"/>
        </w:rPr>
      </w:pPr>
      <w:r>
        <w:rPr>
          <w:rFonts w:ascii="Calibri" w:hAnsi="Calibri"/>
          <w:sz w:val="20"/>
        </w:rPr>
        <w:tab/>
        <w:t xml:space="preserve">   </w:t>
      </w:r>
      <w:r w:rsidRPr="00707BEA">
        <w:rPr>
          <w:rFonts w:ascii="Calibri" w:hAnsi="Calibri"/>
          <w:sz w:val="18"/>
          <w:szCs w:val="18"/>
        </w:rPr>
        <w:t>POZNÁMKA: Filtry A</w:t>
      </w:r>
      <w:r>
        <w:rPr>
          <w:rFonts w:ascii="Calibri" w:hAnsi="Calibri"/>
          <w:sz w:val="18"/>
          <w:szCs w:val="18"/>
        </w:rPr>
        <w:t>,G</w:t>
      </w:r>
      <w:r w:rsidRPr="00707BEA">
        <w:rPr>
          <w:rFonts w:ascii="Calibri" w:hAnsi="Calibri"/>
          <w:sz w:val="18"/>
          <w:szCs w:val="18"/>
        </w:rPr>
        <w:t xml:space="preserve"> a Z jsou definovány v ČSN EN 61672-1 (IEC61672-1:2002) článek 5.4.7, tabulka 2</w:t>
      </w:r>
    </w:p>
    <w:p w14:paraId="28C53972"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L</w:t>
      </w:r>
      <w:r>
        <w:rPr>
          <w:rFonts w:ascii="Calibri" w:hAnsi="Calibri"/>
          <w:sz w:val="20"/>
          <w:vertAlign w:val="subscript"/>
        </w:rPr>
        <w:t>WA</w:t>
      </w:r>
      <w:r>
        <w:rPr>
          <w:rFonts w:ascii="Calibri" w:hAnsi="Calibri"/>
          <w:sz w:val="20"/>
        </w:rPr>
        <w:t xml:space="preserve"> </w:t>
      </w:r>
      <w:r>
        <w:rPr>
          <w:rFonts w:ascii="Calibri" w:hAnsi="Calibri"/>
          <w:sz w:val="20"/>
        </w:rPr>
        <w:tab/>
        <w:t>– Hladina akustického výkonu [re 10</w:t>
      </w:r>
      <w:r>
        <w:rPr>
          <w:rFonts w:ascii="Calibri" w:hAnsi="Calibri"/>
          <w:sz w:val="20"/>
          <w:vertAlign w:val="superscript"/>
        </w:rPr>
        <w:t>-12</w:t>
      </w:r>
      <w:r>
        <w:rPr>
          <w:rFonts w:ascii="Calibri" w:hAnsi="Calibri"/>
          <w:sz w:val="20"/>
        </w:rPr>
        <w:t xml:space="preserve"> W].</w:t>
      </w:r>
    </w:p>
    <w:p w14:paraId="31398396"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L</w:t>
      </w:r>
      <w:r>
        <w:rPr>
          <w:rFonts w:ascii="Calibri" w:hAnsi="Calibri"/>
          <w:sz w:val="20"/>
          <w:vertAlign w:val="subscript"/>
        </w:rPr>
        <w:t>WA,16h</w:t>
      </w:r>
      <w:r>
        <w:rPr>
          <w:rFonts w:ascii="Calibri" w:hAnsi="Calibri"/>
          <w:sz w:val="20"/>
        </w:rPr>
        <w:t xml:space="preserve"> </w:t>
      </w:r>
      <w:r>
        <w:rPr>
          <w:rFonts w:ascii="Calibri" w:hAnsi="Calibri"/>
          <w:sz w:val="20"/>
        </w:rPr>
        <w:tab/>
        <w:t>– Průměrná šestnáctihodinová hladina akustického výkonu [re 10</w:t>
      </w:r>
      <w:r>
        <w:rPr>
          <w:rFonts w:ascii="Calibri" w:hAnsi="Calibri"/>
          <w:sz w:val="20"/>
          <w:vertAlign w:val="superscript"/>
        </w:rPr>
        <w:t>-12</w:t>
      </w:r>
      <w:r>
        <w:rPr>
          <w:rFonts w:ascii="Calibri" w:hAnsi="Calibri"/>
          <w:sz w:val="20"/>
        </w:rPr>
        <w:t xml:space="preserve"> W].</w:t>
      </w:r>
    </w:p>
    <w:p w14:paraId="0679DBAD"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L</w:t>
      </w:r>
      <w:r>
        <w:rPr>
          <w:rFonts w:ascii="Calibri" w:hAnsi="Calibri"/>
          <w:sz w:val="20"/>
          <w:vertAlign w:val="subscript"/>
        </w:rPr>
        <w:t>WA,8h</w:t>
      </w:r>
      <w:r>
        <w:rPr>
          <w:rFonts w:ascii="Calibri" w:hAnsi="Calibri"/>
          <w:sz w:val="20"/>
        </w:rPr>
        <w:t xml:space="preserve"> </w:t>
      </w:r>
      <w:r>
        <w:rPr>
          <w:rFonts w:ascii="Calibri" w:hAnsi="Calibri"/>
          <w:sz w:val="20"/>
        </w:rPr>
        <w:tab/>
        <w:t>– Průměrná osmihodinová hladina akustického výkonu [re 10</w:t>
      </w:r>
      <w:r>
        <w:rPr>
          <w:rFonts w:ascii="Calibri" w:hAnsi="Calibri"/>
          <w:sz w:val="20"/>
          <w:vertAlign w:val="superscript"/>
        </w:rPr>
        <w:t>-12</w:t>
      </w:r>
      <w:r>
        <w:rPr>
          <w:rFonts w:ascii="Calibri" w:hAnsi="Calibri"/>
          <w:sz w:val="20"/>
        </w:rPr>
        <w:t xml:space="preserve"> W].</w:t>
      </w:r>
    </w:p>
    <w:p w14:paraId="0BED2895"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L</w:t>
      </w:r>
      <w:r>
        <w:rPr>
          <w:rFonts w:ascii="Calibri" w:hAnsi="Calibri"/>
          <w:sz w:val="20"/>
          <w:vertAlign w:val="subscript"/>
        </w:rPr>
        <w:t>WA,1h</w:t>
      </w:r>
      <w:r>
        <w:rPr>
          <w:rFonts w:ascii="Calibri" w:hAnsi="Calibri"/>
          <w:sz w:val="20"/>
        </w:rPr>
        <w:t xml:space="preserve"> </w:t>
      </w:r>
      <w:r>
        <w:rPr>
          <w:rFonts w:ascii="Calibri" w:hAnsi="Calibri"/>
          <w:sz w:val="20"/>
        </w:rPr>
        <w:tab/>
        <w:t>– Průměrná hodinová hladina akustického výkonu [re 10</w:t>
      </w:r>
      <w:r>
        <w:rPr>
          <w:rFonts w:ascii="Calibri" w:hAnsi="Calibri"/>
          <w:sz w:val="20"/>
          <w:vertAlign w:val="superscript"/>
        </w:rPr>
        <w:t>-12</w:t>
      </w:r>
      <w:r>
        <w:rPr>
          <w:rFonts w:ascii="Calibri" w:hAnsi="Calibri"/>
          <w:sz w:val="20"/>
        </w:rPr>
        <w:t xml:space="preserve"> W].</w:t>
      </w:r>
    </w:p>
    <w:p w14:paraId="243AA077"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RD </w:t>
      </w:r>
      <w:r>
        <w:rPr>
          <w:rFonts w:ascii="Calibri" w:hAnsi="Calibri"/>
          <w:sz w:val="20"/>
        </w:rPr>
        <w:tab/>
        <w:t>– Rodinný dům.</w:t>
      </w:r>
    </w:p>
    <w:p w14:paraId="782AC1E1"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BD </w:t>
      </w:r>
      <w:r>
        <w:rPr>
          <w:rFonts w:ascii="Calibri" w:hAnsi="Calibri"/>
          <w:sz w:val="20"/>
        </w:rPr>
        <w:tab/>
        <w:t>– Bytový dům.</w:t>
      </w:r>
    </w:p>
    <w:p w14:paraId="1B5CCDFA"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NP </w:t>
      </w:r>
      <w:r>
        <w:rPr>
          <w:rFonts w:ascii="Calibri" w:hAnsi="Calibri"/>
          <w:sz w:val="20"/>
        </w:rPr>
        <w:tab/>
        <w:t>– Nadzemní podlaží.</w:t>
      </w:r>
    </w:p>
    <w:p w14:paraId="52569F66"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č.p. </w:t>
      </w:r>
      <w:r>
        <w:rPr>
          <w:rFonts w:ascii="Calibri" w:hAnsi="Calibri"/>
          <w:sz w:val="20"/>
        </w:rPr>
        <w:tab/>
        <w:t>–  Číslo popisné objektu.</w:t>
      </w:r>
    </w:p>
    <w:p w14:paraId="602DF301"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p.č. </w:t>
      </w:r>
      <w:r>
        <w:rPr>
          <w:rFonts w:ascii="Calibri" w:hAnsi="Calibri"/>
          <w:sz w:val="20"/>
        </w:rPr>
        <w:tab/>
        <w:t>–  Parcela číslo, objekt (pozemek) dle katastru nemovitostí.</w:t>
      </w:r>
    </w:p>
    <w:p w14:paraId="5DD05D3B"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 xml:space="preserve">st. p. č. </w:t>
      </w:r>
      <w:r>
        <w:rPr>
          <w:rFonts w:ascii="Calibri" w:hAnsi="Calibri"/>
          <w:sz w:val="20"/>
        </w:rPr>
        <w:tab/>
        <w:t>–  Stavební parcela číslo, pozemek dle katastru nemovitostí.</w:t>
      </w:r>
    </w:p>
    <w:p w14:paraId="1D95818B"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rPr>
          <w:rFonts w:ascii="Calibri" w:hAnsi="Calibri"/>
          <w:sz w:val="20"/>
        </w:rPr>
      </w:pPr>
      <w:r>
        <w:rPr>
          <w:rFonts w:ascii="Calibri" w:hAnsi="Calibri"/>
          <w:sz w:val="20"/>
        </w:rPr>
        <w:t>ul.</w:t>
      </w:r>
      <w:r>
        <w:rPr>
          <w:rFonts w:ascii="Calibri" w:hAnsi="Calibri"/>
          <w:sz w:val="20"/>
        </w:rPr>
        <w:tab/>
        <w:t xml:space="preserve"> – Ulice.</w:t>
      </w:r>
    </w:p>
    <w:p w14:paraId="0B97748F" w14:textId="77777777" w:rsidR="000E364C" w:rsidRDefault="000E364C" w:rsidP="000E364C">
      <w:pPr>
        <w:pStyle w:val="dka3"/>
        <w:pBdr>
          <w:top w:val="double" w:sz="4" w:space="1" w:color="548DD4" w:shadow="1"/>
          <w:left w:val="double" w:sz="4" w:space="4" w:color="548DD4" w:shadow="1"/>
          <w:bottom w:val="double" w:sz="4" w:space="1" w:color="548DD4" w:shadow="1"/>
          <w:right w:val="double" w:sz="4" w:space="4" w:color="548DD4" w:shadow="1"/>
        </w:pBdr>
        <w:spacing w:line="360" w:lineRule="auto"/>
        <w:rPr>
          <w:rFonts w:ascii="Calibri" w:hAnsi="Calibri"/>
          <w:sz w:val="20"/>
        </w:rPr>
      </w:pPr>
      <w:r>
        <w:rPr>
          <w:rFonts w:ascii="Calibri" w:hAnsi="Calibri"/>
          <w:sz w:val="20"/>
        </w:rPr>
        <w:t>k.ú.</w:t>
      </w:r>
      <w:r>
        <w:rPr>
          <w:rFonts w:ascii="Calibri" w:hAnsi="Calibri"/>
          <w:sz w:val="20"/>
        </w:rPr>
        <w:tab/>
        <w:t>– Katastrální území.</w:t>
      </w:r>
    </w:p>
    <w:p w14:paraId="4C5F5B3B" w14:textId="77777777" w:rsidR="000E364C" w:rsidRDefault="000E364C" w:rsidP="000E364C">
      <w:pPr>
        <w:pBdr>
          <w:top w:val="double" w:sz="4" w:space="1" w:color="548DD4" w:shadow="1"/>
          <w:left w:val="double" w:sz="4" w:space="4" w:color="548DD4" w:shadow="1"/>
          <w:bottom w:val="double" w:sz="4" w:space="1" w:color="548DD4" w:shadow="1"/>
          <w:right w:val="double" w:sz="4" w:space="4" w:color="548DD4" w:shadow="1"/>
        </w:pBdr>
        <w:spacing w:line="360" w:lineRule="auto"/>
        <w:jc w:val="both"/>
        <w:rPr>
          <w:rFonts w:ascii="Calibri" w:hAnsi="Calibri"/>
          <w:sz w:val="20"/>
        </w:rPr>
      </w:pPr>
      <w:r>
        <w:rPr>
          <w:rFonts w:ascii="Calibri" w:hAnsi="Calibri"/>
          <w:sz w:val="20"/>
        </w:rPr>
        <w:t xml:space="preserve">DÚŘ </w:t>
      </w:r>
      <w:r>
        <w:rPr>
          <w:rFonts w:ascii="Calibri" w:hAnsi="Calibri"/>
          <w:sz w:val="20"/>
        </w:rPr>
        <w:tab/>
        <w:t>– Dokumentace pro územní řízení (viz Stavební zákon).</w:t>
      </w:r>
    </w:p>
    <w:p w14:paraId="013BB2A4" w14:textId="77777777" w:rsidR="000E364C" w:rsidRDefault="000E364C" w:rsidP="000E364C">
      <w:pPr>
        <w:pBdr>
          <w:top w:val="double" w:sz="4" w:space="1" w:color="548DD4" w:shadow="1"/>
          <w:left w:val="double" w:sz="4" w:space="4" w:color="548DD4" w:shadow="1"/>
          <w:bottom w:val="double" w:sz="4" w:space="1" w:color="548DD4" w:shadow="1"/>
          <w:right w:val="double" w:sz="4" w:space="4" w:color="548DD4" w:shadow="1"/>
        </w:pBdr>
        <w:spacing w:line="360" w:lineRule="auto"/>
        <w:jc w:val="both"/>
        <w:rPr>
          <w:rFonts w:ascii="Calibri" w:hAnsi="Calibri"/>
          <w:sz w:val="20"/>
        </w:rPr>
      </w:pPr>
      <w:r>
        <w:rPr>
          <w:rFonts w:ascii="Calibri" w:hAnsi="Calibri"/>
          <w:sz w:val="20"/>
        </w:rPr>
        <w:t xml:space="preserve">DSP </w:t>
      </w:r>
      <w:r>
        <w:rPr>
          <w:rFonts w:ascii="Calibri" w:hAnsi="Calibri"/>
          <w:sz w:val="20"/>
        </w:rPr>
        <w:tab/>
        <w:t>– Dokumentace pro stavební povolení (viz Stavební zákon).</w:t>
      </w:r>
    </w:p>
    <w:p w14:paraId="6A40E6A3" w14:textId="77777777" w:rsidR="000E364C" w:rsidRDefault="000E364C" w:rsidP="000E364C">
      <w:pPr>
        <w:pBdr>
          <w:top w:val="double" w:sz="4" w:space="1" w:color="548DD4" w:shadow="1"/>
          <w:left w:val="double" w:sz="4" w:space="4" w:color="548DD4" w:shadow="1"/>
          <w:bottom w:val="double" w:sz="4" w:space="1" w:color="548DD4" w:shadow="1"/>
          <w:right w:val="double" w:sz="4" w:space="4" w:color="548DD4" w:shadow="1"/>
        </w:pBdr>
        <w:spacing w:line="360" w:lineRule="auto"/>
        <w:jc w:val="both"/>
        <w:rPr>
          <w:rFonts w:ascii="Calibri" w:hAnsi="Calibri"/>
          <w:sz w:val="20"/>
        </w:rPr>
      </w:pPr>
      <w:r>
        <w:rPr>
          <w:rFonts w:ascii="Calibri" w:hAnsi="Calibri"/>
          <w:sz w:val="20"/>
        </w:rPr>
        <w:t xml:space="preserve">DPS </w:t>
      </w:r>
      <w:r>
        <w:rPr>
          <w:rFonts w:ascii="Calibri" w:hAnsi="Calibri"/>
          <w:sz w:val="20"/>
        </w:rPr>
        <w:tab/>
        <w:t>– Dokumentace pro provedení stavby (viz Stavební zákon).</w:t>
      </w:r>
    </w:p>
    <w:p w14:paraId="56DCE9BC" w14:textId="77777777" w:rsidR="000E364C" w:rsidRDefault="000E364C" w:rsidP="000E364C">
      <w:pPr>
        <w:pBdr>
          <w:top w:val="double" w:sz="4" w:space="1" w:color="548DD4" w:shadow="1"/>
          <w:left w:val="double" w:sz="4" w:space="4" w:color="548DD4" w:shadow="1"/>
          <w:bottom w:val="double" w:sz="4" w:space="1" w:color="548DD4" w:shadow="1"/>
          <w:right w:val="double" w:sz="4" w:space="4" w:color="548DD4" w:shadow="1"/>
        </w:pBdr>
        <w:spacing w:line="360" w:lineRule="auto"/>
        <w:jc w:val="both"/>
        <w:rPr>
          <w:rFonts w:ascii="Calibri" w:hAnsi="Calibri"/>
          <w:sz w:val="20"/>
        </w:rPr>
      </w:pPr>
      <w:r>
        <w:rPr>
          <w:rFonts w:ascii="Calibri" w:hAnsi="Calibri"/>
          <w:sz w:val="20"/>
        </w:rPr>
        <w:t>ZSPD</w:t>
      </w:r>
      <w:r>
        <w:rPr>
          <w:rFonts w:ascii="Calibri" w:hAnsi="Calibri"/>
          <w:sz w:val="20"/>
        </w:rPr>
        <w:tab/>
        <w:t>- Dokumentace změny stavby před jejím dokončením (viz Stavební zákon).</w:t>
      </w:r>
    </w:p>
    <w:p w14:paraId="73FFB386" w14:textId="77777777" w:rsidR="000E364C" w:rsidRDefault="000E364C" w:rsidP="000E364C">
      <w:pPr>
        <w:pBdr>
          <w:top w:val="double" w:sz="4" w:space="1" w:color="548DD4" w:shadow="1"/>
          <w:left w:val="double" w:sz="4" w:space="4" w:color="548DD4" w:shadow="1"/>
          <w:bottom w:val="double" w:sz="4" w:space="1" w:color="548DD4" w:shadow="1"/>
          <w:right w:val="double" w:sz="4" w:space="4" w:color="548DD4" w:shadow="1"/>
        </w:pBdr>
        <w:spacing w:line="360" w:lineRule="auto"/>
        <w:jc w:val="both"/>
        <w:rPr>
          <w:rFonts w:ascii="Calibri" w:hAnsi="Calibri"/>
          <w:sz w:val="20"/>
        </w:rPr>
      </w:pPr>
      <w:r>
        <w:rPr>
          <w:rFonts w:ascii="Calibri" w:hAnsi="Calibri"/>
          <w:sz w:val="20"/>
        </w:rPr>
        <w:t xml:space="preserve">ks. </w:t>
      </w:r>
      <w:r>
        <w:rPr>
          <w:rFonts w:ascii="Calibri" w:hAnsi="Calibri"/>
          <w:sz w:val="20"/>
        </w:rPr>
        <w:tab/>
        <w:t>– Kus.</w:t>
      </w:r>
    </w:p>
    <w:p w14:paraId="339720E7" w14:textId="77777777" w:rsidR="000E364C" w:rsidRDefault="000E364C" w:rsidP="000E364C">
      <w:pPr>
        <w:pBdr>
          <w:top w:val="double" w:sz="4" w:space="1" w:color="548DD4" w:shadow="1"/>
          <w:left w:val="double" w:sz="4" w:space="4" w:color="548DD4" w:shadow="1"/>
          <w:bottom w:val="double" w:sz="4" w:space="1" w:color="548DD4" w:shadow="1"/>
          <w:right w:val="double" w:sz="4" w:space="4" w:color="548DD4" w:shadow="1"/>
        </w:pBdr>
        <w:spacing w:line="360" w:lineRule="auto"/>
        <w:jc w:val="both"/>
        <w:rPr>
          <w:rFonts w:ascii="Calibri" w:hAnsi="Calibri"/>
          <w:sz w:val="20"/>
        </w:rPr>
      </w:pPr>
      <w:r>
        <w:rPr>
          <w:rFonts w:ascii="Calibri" w:hAnsi="Calibri"/>
          <w:sz w:val="20"/>
        </w:rPr>
        <w:t>kpl.</w:t>
      </w:r>
      <w:r>
        <w:rPr>
          <w:rFonts w:ascii="Calibri" w:hAnsi="Calibri"/>
          <w:sz w:val="20"/>
        </w:rPr>
        <w:tab/>
        <w:t xml:space="preserve"> – Komplet.</w:t>
      </w:r>
    </w:p>
    <w:p w14:paraId="47D61642" w14:textId="77777777" w:rsidR="000E364C" w:rsidRDefault="000E364C" w:rsidP="000E364C">
      <w:pPr>
        <w:pBdr>
          <w:top w:val="double" w:sz="4" w:space="1" w:color="548DD4" w:shadow="1"/>
          <w:left w:val="double" w:sz="4" w:space="4" w:color="548DD4" w:shadow="1"/>
          <w:bottom w:val="double" w:sz="4" w:space="1" w:color="548DD4" w:shadow="1"/>
          <w:right w:val="double" w:sz="4" w:space="4" w:color="548DD4" w:shadow="1"/>
        </w:pBdr>
        <w:spacing w:line="360" w:lineRule="auto"/>
        <w:jc w:val="both"/>
        <w:rPr>
          <w:rFonts w:ascii="Calibri" w:hAnsi="Calibri"/>
          <w:sz w:val="20"/>
        </w:rPr>
      </w:pPr>
      <w:r>
        <w:rPr>
          <w:rFonts w:ascii="Calibri" w:hAnsi="Calibri"/>
          <w:sz w:val="20"/>
        </w:rPr>
        <w:t xml:space="preserve">vč. </w:t>
      </w:r>
      <w:r>
        <w:rPr>
          <w:rFonts w:ascii="Calibri" w:hAnsi="Calibri"/>
          <w:sz w:val="20"/>
        </w:rPr>
        <w:tab/>
        <w:t>–  Výrobní číslo stroje, agregátu nebo montážní skupiny.</w:t>
      </w:r>
    </w:p>
    <w:p w14:paraId="7B20C1BB" w14:textId="77777777" w:rsidR="000E364C" w:rsidRDefault="000E364C" w:rsidP="000E364C">
      <w:pPr>
        <w:pBdr>
          <w:top w:val="double" w:sz="4" w:space="1" w:color="548DD4" w:shadow="1"/>
          <w:left w:val="double" w:sz="4" w:space="4" w:color="548DD4" w:shadow="1"/>
          <w:bottom w:val="double" w:sz="4" w:space="1" w:color="548DD4" w:shadow="1"/>
          <w:right w:val="double" w:sz="4" w:space="4" w:color="548DD4" w:shadow="1"/>
        </w:pBdr>
        <w:spacing w:line="360" w:lineRule="auto"/>
        <w:jc w:val="both"/>
        <w:rPr>
          <w:rFonts w:ascii="Calibri" w:hAnsi="Calibri"/>
          <w:sz w:val="20"/>
        </w:rPr>
      </w:pPr>
      <w:r>
        <w:rPr>
          <w:rFonts w:ascii="Calibri" w:hAnsi="Calibri"/>
          <w:sz w:val="20"/>
        </w:rPr>
        <w:t xml:space="preserve">r.v. </w:t>
      </w:r>
      <w:r>
        <w:rPr>
          <w:rFonts w:ascii="Calibri" w:hAnsi="Calibri"/>
          <w:sz w:val="20"/>
        </w:rPr>
        <w:tab/>
        <w:t>–  Znamená rok výroby stroje agregátu nebo montážní skupiny.</w:t>
      </w:r>
    </w:p>
    <w:p w14:paraId="32B52862" w14:textId="77777777" w:rsidR="007C4954" w:rsidRDefault="007C4954" w:rsidP="000E364C">
      <w:pPr>
        <w:pBdr>
          <w:top w:val="double" w:sz="4" w:space="1" w:color="548DD4" w:shadow="1"/>
          <w:left w:val="double" w:sz="4" w:space="4" w:color="548DD4" w:shadow="1"/>
          <w:bottom w:val="double" w:sz="4" w:space="1" w:color="548DD4" w:shadow="1"/>
          <w:right w:val="double" w:sz="4" w:space="4" w:color="548DD4" w:shadow="1"/>
        </w:pBdr>
        <w:spacing w:line="360" w:lineRule="auto"/>
        <w:jc w:val="both"/>
        <w:rPr>
          <w:rFonts w:ascii="Calibri" w:hAnsi="Calibri"/>
          <w:sz w:val="20"/>
        </w:rPr>
      </w:pPr>
      <w:r>
        <w:rPr>
          <w:rFonts w:ascii="Calibri" w:hAnsi="Calibri"/>
          <w:sz w:val="20"/>
        </w:rPr>
        <w:t>TNA         -      Teplárna Náchod</w:t>
      </w:r>
    </w:p>
    <w:p w14:paraId="6ADAFE68" w14:textId="77777777" w:rsidR="00530E78" w:rsidRDefault="00530E78" w:rsidP="000E364C">
      <w:pPr>
        <w:pStyle w:val="dka3"/>
        <w:overflowPunct/>
        <w:autoSpaceDE/>
        <w:adjustRightInd/>
        <w:spacing w:before="0" w:line="360" w:lineRule="auto"/>
        <w:rPr>
          <w:rFonts w:ascii="Calibri" w:hAnsi="Calibri"/>
          <w:b/>
          <w:u w:val="single"/>
        </w:rPr>
      </w:pPr>
    </w:p>
    <w:p w14:paraId="6E5ECE92" w14:textId="77777777" w:rsidR="000E364C" w:rsidRPr="00C37EAF" w:rsidRDefault="000E364C" w:rsidP="007D6E31">
      <w:pPr>
        <w:pStyle w:val="dka3"/>
        <w:keepLines/>
        <w:overflowPunct/>
        <w:autoSpaceDE/>
        <w:adjustRightInd/>
        <w:spacing w:before="0" w:line="360" w:lineRule="auto"/>
        <w:rPr>
          <w:rFonts w:ascii="Calibri" w:hAnsi="Calibri"/>
          <w:b/>
          <w:u w:val="single"/>
        </w:rPr>
      </w:pPr>
      <w:r w:rsidRPr="00C37EAF">
        <w:rPr>
          <w:rFonts w:ascii="Calibri" w:hAnsi="Calibri"/>
          <w:b/>
          <w:u w:val="single"/>
        </w:rPr>
        <w:lastRenderedPageBreak/>
        <w:t>2.4/ NÁVRH HYGIENICKÝCH LIMITŮ HLUKU</w:t>
      </w:r>
    </w:p>
    <w:p w14:paraId="46279B5E" w14:textId="77777777" w:rsidR="000E364C" w:rsidRDefault="000E364C" w:rsidP="007D6E31">
      <w:pPr>
        <w:pStyle w:val="dka3"/>
        <w:keepLines/>
        <w:overflowPunct/>
        <w:autoSpaceDE/>
        <w:autoSpaceDN/>
        <w:adjustRightInd/>
        <w:spacing w:before="0" w:line="360" w:lineRule="auto"/>
        <w:textAlignment w:val="auto"/>
        <w:rPr>
          <w:rFonts w:ascii="Calibri" w:hAnsi="Calibri"/>
        </w:rPr>
      </w:pPr>
      <w:r>
        <w:rPr>
          <w:rFonts w:ascii="Calibri" w:hAnsi="Calibri"/>
        </w:rPr>
        <w:t>Základní předpoklady:</w:t>
      </w:r>
    </w:p>
    <w:p w14:paraId="78804760" w14:textId="77777777" w:rsidR="000E364C" w:rsidRPr="00F1338D" w:rsidRDefault="000E364C" w:rsidP="007D6E31">
      <w:pPr>
        <w:pStyle w:val="dka3"/>
        <w:keepLines/>
        <w:overflowPunct/>
        <w:autoSpaceDE/>
        <w:autoSpaceDN/>
        <w:adjustRightInd/>
        <w:spacing w:before="0" w:line="360" w:lineRule="auto"/>
        <w:textAlignment w:val="auto"/>
        <w:rPr>
          <w:rFonts w:ascii="Calibri" w:hAnsi="Calibri"/>
        </w:rPr>
      </w:pPr>
      <w:r w:rsidRPr="00F1338D">
        <w:rPr>
          <w:rFonts w:ascii="Calibri" w:hAnsi="Calibri"/>
        </w:rPr>
        <w:t>PŘEDPOKLAD VÝSKYTU TÓNOVÉ SLOŽKY VE SPEKTRU HLUKU – NE</w:t>
      </w:r>
    </w:p>
    <w:p w14:paraId="6C3F3318" w14:textId="77777777" w:rsidR="000E364C" w:rsidRPr="00F1338D" w:rsidRDefault="000E364C" w:rsidP="007D6E31">
      <w:pPr>
        <w:pStyle w:val="dka3"/>
        <w:keepLines/>
        <w:overflowPunct/>
        <w:autoSpaceDE/>
        <w:autoSpaceDN/>
        <w:adjustRightInd/>
        <w:spacing w:before="0" w:line="360" w:lineRule="auto"/>
        <w:textAlignment w:val="auto"/>
        <w:rPr>
          <w:rFonts w:ascii="Calibri" w:hAnsi="Calibri"/>
        </w:rPr>
      </w:pPr>
      <w:r w:rsidRPr="00F1338D">
        <w:rPr>
          <w:rFonts w:ascii="Calibri" w:hAnsi="Calibri"/>
        </w:rPr>
        <w:t>PŘEDPOKLAD VÝSKYTU IMPULSNÍHO HLUKU – NE</w:t>
      </w:r>
    </w:p>
    <w:p w14:paraId="4F981E6C" w14:textId="77777777" w:rsidR="000E364C" w:rsidRPr="00F1338D" w:rsidRDefault="000E364C" w:rsidP="007D6E31">
      <w:pPr>
        <w:pStyle w:val="dka3"/>
        <w:keepLines/>
        <w:overflowPunct/>
        <w:autoSpaceDE/>
        <w:autoSpaceDN/>
        <w:adjustRightInd/>
        <w:spacing w:before="0" w:line="360" w:lineRule="auto"/>
        <w:textAlignment w:val="auto"/>
        <w:rPr>
          <w:rFonts w:ascii="Calibri" w:hAnsi="Calibri"/>
        </w:rPr>
      </w:pPr>
      <w:r w:rsidRPr="00F1338D">
        <w:rPr>
          <w:rFonts w:ascii="Calibri" w:hAnsi="Calibri"/>
        </w:rPr>
        <w:t>PŘEDPOKLAD VÝSKYTU NF SLOŽEK VE SPEKTRU HLUKU – NE</w:t>
      </w:r>
    </w:p>
    <w:p w14:paraId="19D3F512" w14:textId="77777777" w:rsidR="000E364C" w:rsidRDefault="000E364C" w:rsidP="000E364C">
      <w:pPr>
        <w:pStyle w:val="dka3"/>
        <w:overflowPunct/>
        <w:autoSpaceDE/>
        <w:autoSpaceDN/>
        <w:adjustRightInd/>
        <w:spacing w:before="0" w:line="360" w:lineRule="auto"/>
        <w:textAlignment w:val="auto"/>
        <w:rPr>
          <w:rFonts w:ascii="Calibri" w:hAnsi="Calibri"/>
        </w:rPr>
      </w:pPr>
      <w:r>
        <w:rPr>
          <w:rFonts w:ascii="Calibri" w:hAnsi="Calibri"/>
        </w:rPr>
        <w:t>Návrh hygienických limitů hluku:</w:t>
      </w:r>
    </w:p>
    <w:p w14:paraId="736D733A" w14:textId="77777777" w:rsidR="000E364C" w:rsidRPr="004F2A51" w:rsidRDefault="000E364C" w:rsidP="000E364C">
      <w:pPr>
        <w:pStyle w:val="dka3"/>
        <w:overflowPunct/>
        <w:autoSpaceDE/>
        <w:autoSpaceDN/>
        <w:adjustRightInd/>
        <w:spacing w:before="0" w:line="360" w:lineRule="auto"/>
        <w:jc w:val="center"/>
        <w:textAlignment w:val="auto"/>
        <w:rPr>
          <w:rFonts w:ascii="Calibri" w:hAnsi="Calibri"/>
          <w:color w:val="A6A6A6" w:themeColor="background1" w:themeShade="A6"/>
        </w:rPr>
      </w:pPr>
      <w:r w:rsidRPr="004F2A51">
        <w:rPr>
          <w:rFonts w:ascii="Calibri" w:hAnsi="Calibri"/>
          <w:color w:val="A6A6A6" w:themeColor="background1" w:themeShade="A6"/>
        </w:rPr>
        <w:t>Ve smyslu NV 272/2011 ze dne 01. 11.2011 o ochraně zdraví před nepříznivými účinky hluku a vibrací, navrhuji</w:t>
      </w:r>
      <w:r>
        <w:rPr>
          <w:rFonts w:ascii="Calibri" w:hAnsi="Calibri"/>
          <w:color w:val="A6A6A6" w:themeColor="background1" w:themeShade="A6"/>
        </w:rPr>
        <w:t xml:space="preserve"> pro danou situaci hygienické</w:t>
      </w:r>
      <w:r w:rsidRPr="004F2A51">
        <w:rPr>
          <w:rFonts w:ascii="Calibri" w:hAnsi="Calibri"/>
          <w:color w:val="A6A6A6" w:themeColor="background1" w:themeShade="A6"/>
        </w:rPr>
        <w:t xml:space="preserve"> limity hluku následovně:</w:t>
      </w:r>
    </w:p>
    <w:p w14:paraId="48EA610B" w14:textId="77777777" w:rsidR="000E364C" w:rsidRPr="00A4476F" w:rsidRDefault="000E364C" w:rsidP="000E364C">
      <w:pPr>
        <w:pStyle w:val="dka3"/>
        <w:pBdr>
          <w:top w:val="single" w:sz="18" w:space="1" w:color="17365D" w:shadow="1"/>
          <w:left w:val="single" w:sz="18" w:space="4" w:color="17365D" w:shadow="1"/>
          <w:bottom w:val="single" w:sz="18" w:space="1" w:color="17365D" w:shadow="1"/>
          <w:right w:val="single" w:sz="18" w:space="4" w:color="17365D" w:shadow="1"/>
        </w:pBdr>
        <w:shd w:val="clear" w:color="auto" w:fill="D0CECE" w:themeFill="background2" w:themeFillShade="E6"/>
        <w:overflowPunct/>
        <w:autoSpaceDE/>
        <w:autoSpaceDN/>
        <w:adjustRightInd/>
        <w:spacing w:before="0" w:line="360" w:lineRule="auto"/>
        <w:textAlignment w:val="auto"/>
        <w:rPr>
          <w:rFonts w:ascii="Calibri" w:hAnsi="Calibri"/>
          <w:color w:val="FF0000"/>
        </w:rPr>
      </w:pPr>
      <w:r w:rsidRPr="00A4476F">
        <w:rPr>
          <w:rFonts w:ascii="Calibri" w:hAnsi="Calibri"/>
          <w:color w:val="FF0000"/>
        </w:rPr>
        <w:t>Venkovní chráněný prostor</w:t>
      </w:r>
      <w:r>
        <w:rPr>
          <w:rFonts w:ascii="Calibri" w:hAnsi="Calibri"/>
          <w:color w:val="FF0000"/>
        </w:rPr>
        <w:t>:</w:t>
      </w:r>
      <w:r w:rsidRPr="00A4476F">
        <w:rPr>
          <w:rFonts w:ascii="Calibri" w:hAnsi="Calibri"/>
          <w:color w:val="FF0000"/>
        </w:rPr>
        <w:t xml:space="preserve"> </w:t>
      </w:r>
      <w:r>
        <w:rPr>
          <w:rFonts w:ascii="Calibri" w:hAnsi="Calibri"/>
          <w:color w:val="FF0000"/>
        </w:rPr>
        <w:t xml:space="preserve">                                                  V</w:t>
      </w:r>
      <w:r w:rsidRPr="00A4476F">
        <w:rPr>
          <w:rFonts w:ascii="Calibri" w:hAnsi="Calibri"/>
          <w:color w:val="FF0000"/>
        </w:rPr>
        <w:t>enkovní chráněný prostor staveb:</w:t>
      </w:r>
    </w:p>
    <w:p w14:paraId="6299CF44" w14:textId="16FB12B5" w:rsidR="000E364C" w:rsidRPr="009F5BDF" w:rsidRDefault="00C105D8" w:rsidP="000E364C">
      <w:pPr>
        <w:pStyle w:val="dka3"/>
        <w:pBdr>
          <w:top w:val="single" w:sz="18" w:space="1" w:color="17365D" w:shadow="1"/>
          <w:left w:val="single" w:sz="18" w:space="4" w:color="17365D" w:shadow="1"/>
          <w:bottom w:val="single" w:sz="18" w:space="1" w:color="17365D" w:shadow="1"/>
          <w:right w:val="single" w:sz="18" w:space="4" w:color="17365D" w:shadow="1"/>
        </w:pBdr>
        <w:shd w:val="clear" w:color="auto" w:fill="FFFF00"/>
        <w:overflowPunct/>
        <w:autoSpaceDE/>
        <w:autoSpaceDN/>
        <w:adjustRightInd/>
        <w:spacing w:before="0" w:line="360" w:lineRule="auto"/>
        <w:textAlignment w:val="auto"/>
        <w:rPr>
          <w:rFonts w:ascii="Calibri" w:hAnsi="Calibri"/>
          <w:b/>
          <w:color w:val="FF0000"/>
        </w:rPr>
      </w:pPr>
      <w:r>
        <w:rPr>
          <w:rFonts w:ascii="Calibri" w:hAnsi="Calibri"/>
          <w:b/>
          <w:color w:val="FF0000"/>
        </w:rPr>
        <w:t xml:space="preserve">  </w:t>
      </w:r>
      <w:r w:rsidR="000E364C" w:rsidRPr="009F5BDF">
        <w:rPr>
          <w:rFonts w:ascii="Calibri" w:hAnsi="Calibri"/>
          <w:b/>
          <w:color w:val="FF0000"/>
        </w:rPr>
        <w:t>DEN</w:t>
      </w:r>
      <w:r w:rsidR="000E364C" w:rsidRPr="009F5BDF">
        <w:rPr>
          <w:rFonts w:ascii="Calibri" w:hAnsi="Calibri"/>
          <w:b/>
          <w:color w:val="FF0000"/>
        </w:rPr>
        <w:tab/>
      </w:r>
      <w:r w:rsidR="000E364C" w:rsidRPr="009F5BDF">
        <w:rPr>
          <w:rFonts w:ascii="Calibri" w:hAnsi="Calibri"/>
          <w:b/>
          <w:color w:val="FF0000"/>
        </w:rPr>
        <w:tab/>
        <w:t>L</w:t>
      </w:r>
      <w:r w:rsidR="000E364C" w:rsidRPr="009F5BDF">
        <w:rPr>
          <w:rFonts w:ascii="Calibri" w:hAnsi="Calibri"/>
          <w:b/>
          <w:color w:val="FF0000"/>
          <w:vertAlign w:val="subscript"/>
        </w:rPr>
        <w:t>Aeq</w:t>
      </w:r>
      <w:r w:rsidR="00602378">
        <w:rPr>
          <w:rFonts w:ascii="Calibri" w:hAnsi="Calibri"/>
          <w:b/>
          <w:color w:val="FF0000"/>
          <w:vertAlign w:val="subscript"/>
        </w:rPr>
        <w:t>,8h</w:t>
      </w:r>
      <w:r w:rsidR="000E364C" w:rsidRPr="009F5BDF">
        <w:rPr>
          <w:rFonts w:ascii="Calibri" w:hAnsi="Calibri"/>
          <w:b/>
          <w:color w:val="FF0000"/>
        </w:rPr>
        <w:t>= 50 dB</w:t>
      </w:r>
      <w:r w:rsidR="00602378">
        <w:rPr>
          <w:rFonts w:ascii="Calibri" w:hAnsi="Calibri"/>
          <w:b/>
          <w:color w:val="FF0000"/>
        </w:rPr>
        <w:t xml:space="preserve"> </w:t>
      </w:r>
      <w:r w:rsidR="000E364C" w:rsidRPr="009F5BDF">
        <w:rPr>
          <w:rFonts w:ascii="Calibri" w:hAnsi="Calibri"/>
          <w:b/>
          <w:color w:val="FF0000"/>
        </w:rPr>
        <w:t>(A)</w:t>
      </w:r>
      <w:r w:rsidR="000E364C">
        <w:rPr>
          <w:rFonts w:ascii="Calibri" w:hAnsi="Calibri"/>
          <w:b/>
          <w:color w:val="FF0000"/>
        </w:rPr>
        <w:tab/>
      </w:r>
      <w:r w:rsidR="000E364C">
        <w:rPr>
          <w:rFonts w:ascii="Calibri" w:hAnsi="Calibri"/>
          <w:b/>
          <w:color w:val="FF0000"/>
        </w:rPr>
        <w:tab/>
      </w:r>
      <w:r w:rsidR="000E364C">
        <w:rPr>
          <w:rFonts w:ascii="Calibri" w:hAnsi="Calibri"/>
          <w:b/>
          <w:color w:val="FF0000"/>
        </w:rPr>
        <w:tab/>
      </w:r>
      <w:r w:rsidR="000E364C">
        <w:rPr>
          <w:rFonts w:ascii="Calibri" w:hAnsi="Calibri"/>
          <w:b/>
          <w:color w:val="FF0000"/>
        </w:rPr>
        <w:tab/>
      </w:r>
      <w:r w:rsidR="000E364C" w:rsidRPr="009F5BDF">
        <w:rPr>
          <w:rFonts w:ascii="Calibri" w:hAnsi="Calibri"/>
          <w:b/>
          <w:color w:val="FF0000"/>
        </w:rPr>
        <w:t>DEN</w:t>
      </w:r>
      <w:r w:rsidR="000E364C" w:rsidRPr="009F5BDF">
        <w:rPr>
          <w:rFonts w:ascii="Calibri" w:hAnsi="Calibri"/>
          <w:b/>
          <w:color w:val="FF0000"/>
        </w:rPr>
        <w:tab/>
      </w:r>
      <w:r w:rsidR="000E364C" w:rsidRPr="009F5BDF">
        <w:rPr>
          <w:rFonts w:ascii="Calibri" w:hAnsi="Calibri"/>
          <w:b/>
          <w:color w:val="FF0000"/>
        </w:rPr>
        <w:tab/>
        <w:t>L</w:t>
      </w:r>
      <w:r w:rsidR="000E364C" w:rsidRPr="009F5BDF">
        <w:rPr>
          <w:rFonts w:ascii="Calibri" w:hAnsi="Calibri"/>
          <w:b/>
          <w:color w:val="FF0000"/>
          <w:vertAlign w:val="subscript"/>
        </w:rPr>
        <w:t>Aeq</w:t>
      </w:r>
      <w:r w:rsidR="00602378">
        <w:rPr>
          <w:rFonts w:ascii="Calibri" w:hAnsi="Calibri"/>
          <w:b/>
          <w:color w:val="FF0000"/>
          <w:vertAlign w:val="subscript"/>
        </w:rPr>
        <w:t>,8h</w:t>
      </w:r>
      <w:r w:rsidR="000E364C" w:rsidRPr="009F5BDF">
        <w:rPr>
          <w:rFonts w:ascii="Calibri" w:hAnsi="Calibri"/>
          <w:b/>
          <w:color w:val="FF0000"/>
        </w:rPr>
        <w:t>= 50 dB</w:t>
      </w:r>
      <w:r w:rsidR="00602378">
        <w:rPr>
          <w:rFonts w:ascii="Calibri" w:hAnsi="Calibri"/>
          <w:b/>
          <w:color w:val="FF0000"/>
        </w:rPr>
        <w:t xml:space="preserve"> </w:t>
      </w:r>
      <w:r w:rsidR="000E364C" w:rsidRPr="009F5BDF">
        <w:rPr>
          <w:rFonts w:ascii="Calibri" w:hAnsi="Calibri"/>
          <w:b/>
          <w:color w:val="FF0000"/>
        </w:rPr>
        <w:t>(A)</w:t>
      </w:r>
    </w:p>
    <w:p w14:paraId="41B14F9A" w14:textId="3909755B" w:rsidR="000E364C" w:rsidRPr="009F5BDF" w:rsidRDefault="00C105D8" w:rsidP="000E364C">
      <w:pPr>
        <w:pStyle w:val="dka3"/>
        <w:pBdr>
          <w:top w:val="single" w:sz="18" w:space="1" w:color="17365D" w:shadow="1"/>
          <w:left w:val="single" w:sz="18" w:space="4" w:color="17365D" w:shadow="1"/>
          <w:bottom w:val="single" w:sz="18" w:space="1" w:color="17365D" w:shadow="1"/>
          <w:right w:val="single" w:sz="18" w:space="4" w:color="17365D" w:shadow="1"/>
        </w:pBdr>
        <w:shd w:val="clear" w:color="auto" w:fill="8EAADB" w:themeFill="accent5" w:themeFillTint="99"/>
        <w:overflowPunct/>
        <w:autoSpaceDE/>
        <w:autoSpaceDN/>
        <w:adjustRightInd/>
        <w:spacing w:before="0" w:line="360" w:lineRule="auto"/>
        <w:textAlignment w:val="auto"/>
        <w:rPr>
          <w:rFonts w:ascii="Calibri" w:hAnsi="Calibri"/>
          <w:b/>
          <w:color w:val="FF0000"/>
        </w:rPr>
      </w:pPr>
      <w:r>
        <w:rPr>
          <w:rFonts w:ascii="Calibri" w:hAnsi="Calibri"/>
          <w:b/>
          <w:color w:val="FF0000"/>
        </w:rPr>
        <w:t xml:space="preserve">  </w:t>
      </w:r>
      <w:r w:rsidR="000E364C" w:rsidRPr="009F5BDF">
        <w:rPr>
          <w:rFonts w:ascii="Calibri" w:hAnsi="Calibri"/>
          <w:b/>
          <w:color w:val="FF0000"/>
        </w:rPr>
        <w:t>NOC</w:t>
      </w:r>
      <w:r w:rsidR="000E364C" w:rsidRPr="009F5BDF">
        <w:rPr>
          <w:rFonts w:ascii="Calibri" w:hAnsi="Calibri"/>
          <w:b/>
          <w:color w:val="FF0000"/>
        </w:rPr>
        <w:tab/>
      </w:r>
      <w:r w:rsidR="000E364C" w:rsidRPr="009F5BDF">
        <w:rPr>
          <w:rFonts w:ascii="Calibri" w:hAnsi="Calibri"/>
          <w:b/>
          <w:color w:val="FF0000"/>
        </w:rPr>
        <w:tab/>
        <w:t>L</w:t>
      </w:r>
      <w:r w:rsidR="000E364C" w:rsidRPr="009F5BDF">
        <w:rPr>
          <w:rFonts w:ascii="Calibri" w:hAnsi="Calibri"/>
          <w:b/>
          <w:color w:val="FF0000"/>
          <w:vertAlign w:val="subscript"/>
        </w:rPr>
        <w:t>Aeq</w:t>
      </w:r>
      <w:r w:rsidR="00602378">
        <w:rPr>
          <w:rFonts w:ascii="Calibri" w:hAnsi="Calibri"/>
          <w:b/>
          <w:color w:val="FF0000"/>
          <w:vertAlign w:val="subscript"/>
        </w:rPr>
        <w:t>,1h</w:t>
      </w:r>
      <w:r w:rsidR="000E364C" w:rsidRPr="009F5BDF">
        <w:rPr>
          <w:rFonts w:ascii="Calibri" w:hAnsi="Calibri"/>
          <w:b/>
          <w:color w:val="FF0000"/>
        </w:rPr>
        <w:t xml:space="preserve">= </w:t>
      </w:r>
      <w:r w:rsidR="000E364C">
        <w:rPr>
          <w:rFonts w:ascii="Calibri" w:hAnsi="Calibri"/>
          <w:b/>
          <w:color w:val="FF0000"/>
        </w:rPr>
        <w:t>5</w:t>
      </w:r>
      <w:r w:rsidR="000E364C" w:rsidRPr="009F5BDF">
        <w:rPr>
          <w:rFonts w:ascii="Calibri" w:hAnsi="Calibri"/>
          <w:b/>
          <w:color w:val="FF0000"/>
        </w:rPr>
        <w:t>0 dB</w:t>
      </w:r>
      <w:r w:rsidR="00602378">
        <w:rPr>
          <w:rFonts w:ascii="Calibri" w:hAnsi="Calibri"/>
          <w:b/>
          <w:color w:val="FF0000"/>
        </w:rPr>
        <w:t xml:space="preserve"> </w:t>
      </w:r>
      <w:r w:rsidR="000E364C" w:rsidRPr="009F5BDF">
        <w:rPr>
          <w:rFonts w:ascii="Calibri" w:hAnsi="Calibri"/>
          <w:b/>
          <w:color w:val="FF0000"/>
        </w:rPr>
        <w:t>(A)</w:t>
      </w:r>
      <w:r w:rsidR="000E364C">
        <w:rPr>
          <w:rFonts w:ascii="Calibri" w:hAnsi="Calibri"/>
          <w:b/>
          <w:color w:val="FF0000"/>
        </w:rPr>
        <w:tab/>
      </w:r>
      <w:r w:rsidR="000E364C">
        <w:rPr>
          <w:rFonts w:ascii="Calibri" w:hAnsi="Calibri"/>
          <w:b/>
          <w:color w:val="FF0000"/>
        </w:rPr>
        <w:tab/>
      </w:r>
      <w:r w:rsidR="000E364C">
        <w:rPr>
          <w:rFonts w:ascii="Calibri" w:hAnsi="Calibri"/>
          <w:b/>
          <w:color w:val="FF0000"/>
        </w:rPr>
        <w:tab/>
      </w:r>
      <w:r w:rsidR="000E364C">
        <w:rPr>
          <w:rFonts w:ascii="Calibri" w:hAnsi="Calibri"/>
          <w:b/>
          <w:color w:val="FF0000"/>
        </w:rPr>
        <w:tab/>
      </w:r>
      <w:r w:rsidR="000E364C" w:rsidRPr="009F5BDF">
        <w:rPr>
          <w:rFonts w:ascii="Calibri" w:hAnsi="Calibri"/>
          <w:b/>
          <w:color w:val="FF0000"/>
        </w:rPr>
        <w:t>NOC</w:t>
      </w:r>
      <w:r w:rsidR="000E364C" w:rsidRPr="009F5BDF">
        <w:rPr>
          <w:rFonts w:ascii="Calibri" w:hAnsi="Calibri"/>
          <w:b/>
          <w:color w:val="FF0000"/>
        </w:rPr>
        <w:tab/>
      </w:r>
      <w:r w:rsidR="000E364C" w:rsidRPr="009F5BDF">
        <w:rPr>
          <w:rFonts w:ascii="Calibri" w:hAnsi="Calibri"/>
          <w:b/>
          <w:color w:val="FF0000"/>
        </w:rPr>
        <w:tab/>
        <w:t>L</w:t>
      </w:r>
      <w:r w:rsidR="000E364C" w:rsidRPr="009F5BDF">
        <w:rPr>
          <w:rFonts w:ascii="Calibri" w:hAnsi="Calibri"/>
          <w:b/>
          <w:color w:val="FF0000"/>
          <w:vertAlign w:val="subscript"/>
        </w:rPr>
        <w:t>Aeq</w:t>
      </w:r>
      <w:r w:rsidR="00602378">
        <w:rPr>
          <w:rFonts w:ascii="Calibri" w:hAnsi="Calibri"/>
          <w:b/>
          <w:color w:val="FF0000"/>
          <w:vertAlign w:val="subscript"/>
        </w:rPr>
        <w:t>,1h</w:t>
      </w:r>
      <w:r w:rsidR="000E364C" w:rsidRPr="009F5BDF">
        <w:rPr>
          <w:rFonts w:ascii="Calibri" w:hAnsi="Calibri"/>
          <w:b/>
          <w:color w:val="FF0000"/>
        </w:rPr>
        <w:t>= 40 dB</w:t>
      </w:r>
      <w:r w:rsidR="00602378">
        <w:rPr>
          <w:rFonts w:ascii="Calibri" w:hAnsi="Calibri"/>
          <w:b/>
          <w:color w:val="FF0000"/>
        </w:rPr>
        <w:t xml:space="preserve"> </w:t>
      </w:r>
      <w:r w:rsidR="000E364C" w:rsidRPr="009F5BDF">
        <w:rPr>
          <w:rFonts w:ascii="Calibri" w:hAnsi="Calibri"/>
          <w:b/>
          <w:color w:val="FF0000"/>
        </w:rPr>
        <w:t>(A)</w:t>
      </w:r>
    </w:p>
    <w:p w14:paraId="4A479000" w14:textId="3AE80877" w:rsidR="000E364C" w:rsidRDefault="00C105D8" w:rsidP="00256F5B">
      <w:pPr>
        <w:pStyle w:val="dka3"/>
        <w:pBdr>
          <w:top w:val="single" w:sz="18" w:space="1" w:color="17365D" w:shadow="1"/>
          <w:left w:val="single" w:sz="18" w:space="4" w:color="17365D" w:shadow="1"/>
          <w:bottom w:val="single" w:sz="18" w:space="1" w:color="17365D" w:shadow="1"/>
          <w:right w:val="single" w:sz="18" w:space="4" w:color="17365D" w:shadow="1"/>
        </w:pBdr>
        <w:shd w:val="clear" w:color="auto" w:fill="FFF2CC" w:themeFill="accent4" w:themeFillTint="33"/>
        <w:overflowPunct/>
        <w:autoSpaceDE/>
        <w:autoSpaceDN/>
        <w:adjustRightInd/>
        <w:spacing w:before="0" w:line="360" w:lineRule="auto"/>
        <w:textAlignment w:val="auto"/>
        <w:rPr>
          <w:rFonts w:ascii="Calibri" w:hAnsi="Calibri"/>
          <w:b/>
          <w:bCs/>
          <w:i/>
          <w:iCs/>
          <w:color w:val="FF0000"/>
        </w:rPr>
      </w:pPr>
      <w:r>
        <w:rPr>
          <w:rFonts w:ascii="Calibri" w:hAnsi="Calibri"/>
          <w:b/>
          <w:bCs/>
          <w:i/>
          <w:iCs/>
          <w:color w:val="FF0000"/>
        </w:rPr>
        <w:t xml:space="preserve">  </w:t>
      </w:r>
      <w:r w:rsidR="00A95C0E">
        <w:rPr>
          <w:rFonts w:ascii="Calibri" w:hAnsi="Calibri"/>
          <w:b/>
          <w:bCs/>
          <w:i/>
          <w:iCs/>
          <w:color w:val="FF0000"/>
        </w:rPr>
        <w:t>Bez korekce</w:t>
      </w:r>
      <w:r w:rsidR="000E364C" w:rsidRPr="00A4476F">
        <w:rPr>
          <w:rFonts w:ascii="Calibri" w:hAnsi="Calibri"/>
          <w:b/>
          <w:bCs/>
          <w:i/>
          <w:iCs/>
          <w:color w:val="FF0000"/>
        </w:rPr>
        <w:t xml:space="preserve"> na tónovou složku zvuku ve spektru dle NV </w:t>
      </w:r>
      <w:r w:rsidR="000E364C">
        <w:rPr>
          <w:rFonts w:ascii="Calibri" w:hAnsi="Calibri"/>
          <w:b/>
          <w:bCs/>
          <w:i/>
          <w:iCs/>
          <w:color w:val="FF0000"/>
        </w:rPr>
        <w:t>272/2011 Sb.</w:t>
      </w:r>
    </w:p>
    <w:p w14:paraId="366C2DA9" w14:textId="77777777" w:rsidR="00256F5B" w:rsidRPr="00A4476F" w:rsidRDefault="00256F5B" w:rsidP="00256F5B">
      <w:pPr>
        <w:pStyle w:val="dka3"/>
        <w:pBdr>
          <w:top w:val="single" w:sz="18" w:space="1" w:color="17365D" w:shadow="1"/>
          <w:left w:val="single" w:sz="18" w:space="4" w:color="17365D" w:shadow="1"/>
          <w:bottom w:val="single" w:sz="18" w:space="1" w:color="17365D" w:shadow="1"/>
          <w:right w:val="single" w:sz="18" w:space="4" w:color="17365D" w:shadow="1"/>
        </w:pBdr>
        <w:shd w:val="clear" w:color="auto" w:fill="FFF2CC" w:themeFill="accent4" w:themeFillTint="33"/>
        <w:overflowPunct/>
        <w:autoSpaceDE/>
        <w:autoSpaceDN/>
        <w:adjustRightInd/>
        <w:spacing w:before="0" w:line="360" w:lineRule="auto"/>
        <w:textAlignment w:val="auto"/>
        <w:rPr>
          <w:rFonts w:ascii="Calibri" w:hAnsi="Calibri"/>
          <w:color w:val="FF0000"/>
        </w:rPr>
      </w:pPr>
      <w:r w:rsidRPr="00A4476F">
        <w:rPr>
          <w:rFonts w:ascii="Calibri" w:hAnsi="Calibri"/>
          <w:color w:val="FF0000"/>
        </w:rPr>
        <w:t xml:space="preserve">Vnitřní </w:t>
      </w:r>
      <w:r>
        <w:rPr>
          <w:rFonts w:ascii="Calibri" w:hAnsi="Calibri"/>
          <w:color w:val="FF0000"/>
        </w:rPr>
        <w:t xml:space="preserve">chráněný </w:t>
      </w:r>
      <w:r w:rsidRPr="00A4476F">
        <w:rPr>
          <w:rFonts w:ascii="Calibri" w:hAnsi="Calibri"/>
          <w:color w:val="FF0000"/>
        </w:rPr>
        <w:t>prostor staveb</w:t>
      </w:r>
      <w:r>
        <w:rPr>
          <w:rFonts w:ascii="Calibri" w:hAnsi="Calibri"/>
          <w:color w:val="FF0000"/>
        </w:rPr>
        <w:t>:</w:t>
      </w:r>
    </w:p>
    <w:p w14:paraId="6F20882E" w14:textId="72997FFD" w:rsidR="00256F5B" w:rsidRPr="00A4476F" w:rsidRDefault="00C105D8" w:rsidP="00256F5B">
      <w:pPr>
        <w:pStyle w:val="dka3"/>
        <w:pBdr>
          <w:top w:val="single" w:sz="18" w:space="1" w:color="17365D" w:shadow="1"/>
          <w:left w:val="single" w:sz="18" w:space="4" w:color="17365D" w:shadow="1"/>
          <w:bottom w:val="single" w:sz="18" w:space="1" w:color="17365D" w:shadow="1"/>
          <w:right w:val="single" w:sz="18" w:space="4" w:color="17365D" w:shadow="1"/>
        </w:pBdr>
        <w:shd w:val="clear" w:color="auto" w:fill="FFF2CC" w:themeFill="accent4" w:themeFillTint="33"/>
        <w:overflowPunct/>
        <w:autoSpaceDE/>
        <w:autoSpaceDN/>
        <w:adjustRightInd/>
        <w:spacing w:before="0" w:line="360" w:lineRule="auto"/>
        <w:textAlignment w:val="auto"/>
        <w:rPr>
          <w:rFonts w:ascii="Calibri" w:hAnsi="Calibri"/>
          <w:color w:val="FF0000"/>
        </w:rPr>
      </w:pPr>
      <w:r>
        <w:rPr>
          <w:rFonts w:ascii="Calibri" w:hAnsi="Calibri"/>
          <w:color w:val="FF0000"/>
        </w:rPr>
        <w:t xml:space="preserve">  </w:t>
      </w:r>
      <w:r w:rsidR="00256F5B" w:rsidRPr="00A4476F">
        <w:rPr>
          <w:rFonts w:ascii="Calibri" w:hAnsi="Calibri"/>
          <w:color w:val="FF0000"/>
        </w:rPr>
        <w:t>DEN</w:t>
      </w:r>
      <w:r w:rsidR="00256F5B" w:rsidRPr="00A4476F">
        <w:rPr>
          <w:rFonts w:ascii="Calibri" w:hAnsi="Calibri"/>
          <w:color w:val="FF0000"/>
        </w:rPr>
        <w:tab/>
      </w:r>
      <w:r w:rsidR="00256F5B" w:rsidRPr="00A4476F">
        <w:rPr>
          <w:rFonts w:ascii="Calibri" w:hAnsi="Calibri"/>
          <w:color w:val="FF0000"/>
        </w:rPr>
        <w:tab/>
        <w:t>L</w:t>
      </w:r>
      <w:r w:rsidR="00256F5B" w:rsidRPr="00A4476F">
        <w:rPr>
          <w:rFonts w:ascii="Calibri" w:hAnsi="Calibri"/>
          <w:color w:val="FF0000"/>
          <w:vertAlign w:val="subscript"/>
        </w:rPr>
        <w:t>Amax</w:t>
      </w:r>
      <w:r w:rsidR="00256F5B" w:rsidRPr="00A4476F">
        <w:rPr>
          <w:rFonts w:ascii="Calibri" w:hAnsi="Calibri"/>
          <w:color w:val="FF0000"/>
        </w:rPr>
        <w:t>= 40 dB</w:t>
      </w:r>
      <w:r w:rsidR="00256F5B">
        <w:rPr>
          <w:rFonts w:ascii="Calibri" w:hAnsi="Calibri"/>
          <w:color w:val="FF0000"/>
        </w:rPr>
        <w:t xml:space="preserve"> </w:t>
      </w:r>
      <w:r w:rsidR="00256F5B" w:rsidRPr="00A4476F">
        <w:rPr>
          <w:rFonts w:ascii="Calibri" w:hAnsi="Calibri"/>
          <w:color w:val="FF0000"/>
        </w:rPr>
        <w:t>(A)</w:t>
      </w:r>
    </w:p>
    <w:p w14:paraId="4E153A1B" w14:textId="05D0070C" w:rsidR="00256F5B" w:rsidRDefault="00C105D8" w:rsidP="00256F5B">
      <w:pPr>
        <w:pStyle w:val="dka3"/>
        <w:pBdr>
          <w:top w:val="single" w:sz="18" w:space="1" w:color="17365D" w:shadow="1"/>
          <w:left w:val="single" w:sz="18" w:space="4" w:color="17365D" w:shadow="1"/>
          <w:bottom w:val="single" w:sz="18" w:space="1" w:color="17365D" w:shadow="1"/>
          <w:right w:val="single" w:sz="18" w:space="4" w:color="17365D" w:shadow="1"/>
        </w:pBdr>
        <w:shd w:val="clear" w:color="auto" w:fill="FFF2CC" w:themeFill="accent4" w:themeFillTint="33"/>
        <w:overflowPunct/>
        <w:autoSpaceDE/>
        <w:autoSpaceDN/>
        <w:adjustRightInd/>
        <w:spacing w:before="0" w:line="360" w:lineRule="auto"/>
        <w:textAlignment w:val="auto"/>
        <w:rPr>
          <w:rFonts w:ascii="Calibri" w:hAnsi="Calibri"/>
          <w:color w:val="FF0000"/>
        </w:rPr>
      </w:pPr>
      <w:r>
        <w:rPr>
          <w:rFonts w:ascii="Calibri" w:hAnsi="Calibri"/>
          <w:color w:val="FF0000"/>
        </w:rPr>
        <w:t xml:space="preserve">  </w:t>
      </w:r>
      <w:r w:rsidR="00256F5B" w:rsidRPr="00A4476F">
        <w:rPr>
          <w:rFonts w:ascii="Calibri" w:hAnsi="Calibri"/>
          <w:color w:val="FF0000"/>
        </w:rPr>
        <w:t>NOC</w:t>
      </w:r>
      <w:r w:rsidR="00256F5B" w:rsidRPr="00A4476F">
        <w:rPr>
          <w:rFonts w:ascii="Calibri" w:hAnsi="Calibri"/>
          <w:color w:val="FF0000"/>
        </w:rPr>
        <w:tab/>
      </w:r>
      <w:r w:rsidR="00256F5B" w:rsidRPr="00A4476F">
        <w:rPr>
          <w:rFonts w:ascii="Calibri" w:hAnsi="Calibri"/>
          <w:color w:val="FF0000"/>
        </w:rPr>
        <w:tab/>
        <w:t>L</w:t>
      </w:r>
      <w:r w:rsidR="00256F5B" w:rsidRPr="00A4476F">
        <w:rPr>
          <w:rFonts w:ascii="Calibri" w:hAnsi="Calibri"/>
          <w:color w:val="FF0000"/>
          <w:vertAlign w:val="subscript"/>
        </w:rPr>
        <w:t>Amax</w:t>
      </w:r>
      <w:r w:rsidR="00256F5B" w:rsidRPr="00A4476F">
        <w:rPr>
          <w:rFonts w:ascii="Calibri" w:hAnsi="Calibri"/>
          <w:color w:val="FF0000"/>
        </w:rPr>
        <w:t>= 30 dB</w:t>
      </w:r>
      <w:r w:rsidR="00256F5B">
        <w:rPr>
          <w:rFonts w:ascii="Calibri" w:hAnsi="Calibri"/>
          <w:color w:val="FF0000"/>
        </w:rPr>
        <w:t xml:space="preserve"> </w:t>
      </w:r>
      <w:r w:rsidR="00256F5B" w:rsidRPr="00A4476F">
        <w:rPr>
          <w:rFonts w:ascii="Calibri" w:hAnsi="Calibri"/>
          <w:color w:val="FF0000"/>
        </w:rPr>
        <w:t>(A)</w:t>
      </w:r>
    </w:p>
    <w:p w14:paraId="340B6722" w14:textId="18AB0DD6" w:rsidR="007F4E93" w:rsidRPr="00A4476F" w:rsidRDefault="00C105D8" w:rsidP="00256F5B">
      <w:pPr>
        <w:pStyle w:val="dka3"/>
        <w:pBdr>
          <w:top w:val="single" w:sz="18" w:space="1" w:color="17365D" w:shadow="1"/>
          <w:left w:val="single" w:sz="18" w:space="4" w:color="17365D" w:shadow="1"/>
          <w:bottom w:val="single" w:sz="18" w:space="1" w:color="17365D" w:shadow="1"/>
          <w:right w:val="single" w:sz="18" w:space="4" w:color="17365D" w:shadow="1"/>
        </w:pBdr>
        <w:shd w:val="clear" w:color="auto" w:fill="FFF2CC" w:themeFill="accent4" w:themeFillTint="33"/>
        <w:overflowPunct/>
        <w:autoSpaceDE/>
        <w:autoSpaceDN/>
        <w:adjustRightInd/>
        <w:spacing w:before="0" w:line="360" w:lineRule="auto"/>
        <w:textAlignment w:val="auto"/>
        <w:rPr>
          <w:rFonts w:ascii="Calibri" w:hAnsi="Calibri"/>
          <w:color w:val="FF0000"/>
        </w:rPr>
      </w:pPr>
      <w:r>
        <w:rPr>
          <w:rFonts w:ascii="Calibri" w:hAnsi="Calibri"/>
          <w:b/>
          <w:bCs/>
          <w:i/>
          <w:iCs/>
          <w:color w:val="FF0000"/>
        </w:rPr>
        <w:t xml:space="preserve">  </w:t>
      </w:r>
      <w:r w:rsidR="007F4E93">
        <w:rPr>
          <w:rFonts w:ascii="Calibri" w:hAnsi="Calibri"/>
          <w:b/>
          <w:bCs/>
          <w:i/>
          <w:iCs/>
          <w:color w:val="FF0000"/>
        </w:rPr>
        <w:t>Bez korekce</w:t>
      </w:r>
      <w:r w:rsidR="007F4E93" w:rsidRPr="00A4476F">
        <w:rPr>
          <w:rFonts w:ascii="Calibri" w:hAnsi="Calibri"/>
          <w:b/>
          <w:bCs/>
          <w:i/>
          <w:iCs/>
          <w:color w:val="FF0000"/>
        </w:rPr>
        <w:t xml:space="preserve"> na tónovou složku zvuku ve spektru dle NV </w:t>
      </w:r>
      <w:r w:rsidR="007F4E93">
        <w:rPr>
          <w:rFonts w:ascii="Calibri" w:hAnsi="Calibri"/>
          <w:b/>
          <w:bCs/>
          <w:i/>
          <w:iCs/>
          <w:color w:val="FF0000"/>
        </w:rPr>
        <w:t>272/2011 Sb.</w:t>
      </w:r>
    </w:p>
    <w:p w14:paraId="1F62FF25" w14:textId="45A6E81E" w:rsidR="00964A89" w:rsidRPr="0030243F" w:rsidRDefault="00964A89" w:rsidP="00964A89">
      <w:pPr>
        <w:pStyle w:val="dka3"/>
        <w:overflowPunct/>
        <w:autoSpaceDE/>
        <w:autoSpaceDN/>
        <w:adjustRightInd/>
        <w:spacing w:before="0" w:line="360" w:lineRule="auto"/>
        <w:textAlignment w:val="auto"/>
        <w:rPr>
          <w:rFonts w:ascii="Calibri" w:hAnsi="Calibri"/>
          <w:b/>
        </w:rPr>
      </w:pPr>
      <w:r w:rsidRPr="0030243F">
        <w:rPr>
          <w:rFonts w:ascii="Calibri" w:hAnsi="Calibri"/>
          <w:b/>
        </w:rPr>
        <w:t>Závaznou hodnotu hygienických limitů hluku stanoví pro konkrétní případ místně příslušná hygienická stanice</w:t>
      </w:r>
      <w:r>
        <w:rPr>
          <w:rFonts w:ascii="Calibri" w:hAnsi="Calibri"/>
          <w:b/>
        </w:rPr>
        <w:t xml:space="preserve"> (závod má v současnosti individuální limity hluku stanoven</w:t>
      </w:r>
      <w:r w:rsidR="00CA5307">
        <w:rPr>
          <w:rFonts w:ascii="Calibri" w:hAnsi="Calibri"/>
          <w:b/>
        </w:rPr>
        <w:t>é</w:t>
      </w:r>
      <w:r>
        <w:rPr>
          <w:rFonts w:ascii="Calibri" w:hAnsi="Calibri"/>
          <w:b/>
        </w:rPr>
        <w:t xml:space="preserve"> hygienou)</w:t>
      </w:r>
      <w:r w:rsidRPr="0030243F">
        <w:rPr>
          <w:rFonts w:ascii="Calibri" w:hAnsi="Calibri"/>
          <w:b/>
        </w:rPr>
        <w:t xml:space="preserve">. </w:t>
      </w:r>
    </w:p>
    <w:p w14:paraId="33E2E00C" w14:textId="77777777" w:rsidR="000E364C" w:rsidRPr="00A4476F" w:rsidRDefault="000E364C" w:rsidP="000E364C">
      <w:pPr>
        <w:pStyle w:val="dka3"/>
        <w:overflowPunct/>
        <w:autoSpaceDE/>
        <w:autoSpaceDN/>
        <w:adjustRightInd/>
        <w:spacing w:before="0" w:line="360" w:lineRule="auto"/>
        <w:textAlignment w:val="auto"/>
        <w:rPr>
          <w:rFonts w:ascii="Calibri" w:hAnsi="Calibri"/>
        </w:rPr>
      </w:pPr>
      <w:r>
        <w:rPr>
          <w:rFonts w:ascii="Calibri" w:hAnsi="Calibri"/>
        </w:rPr>
        <w:t>POZNÁMKA: Více je k návrhu limitů hluku uvedeno v kapitole č. 3,3 tohoto posudku.</w:t>
      </w:r>
    </w:p>
    <w:p w14:paraId="26F6C5AD" w14:textId="77777777" w:rsidR="00CA5307" w:rsidRPr="00CA5307" w:rsidRDefault="00CA5307" w:rsidP="00CA5307">
      <w:pPr>
        <w:pStyle w:val="BodyText23"/>
        <w:keepLines/>
        <w:tabs>
          <w:tab w:val="left" w:pos="426"/>
          <w:tab w:val="left" w:pos="709"/>
          <w:tab w:val="left" w:pos="851"/>
        </w:tabs>
        <w:rPr>
          <w:rFonts w:ascii="Calibri" w:hAnsi="Calibri"/>
          <w:bCs/>
          <w:szCs w:val="24"/>
        </w:rPr>
      </w:pPr>
      <w:r w:rsidRPr="00CA5307">
        <w:rPr>
          <w:rFonts w:ascii="Calibri" w:hAnsi="Calibri"/>
          <w:bCs/>
          <w:szCs w:val="24"/>
        </w:rPr>
        <w:t>Na základě integrovaného povolení vydaného KÚ HK dne 14.08.2013 má TNA stanoveny individuální limity hluku na ulici Kladská pro následující domy:</w:t>
      </w:r>
    </w:p>
    <w:p w14:paraId="640A57E9" w14:textId="77777777" w:rsidR="00CA5307" w:rsidRPr="00CA5307" w:rsidRDefault="00CA5307" w:rsidP="00CA5307">
      <w:pPr>
        <w:pStyle w:val="BodyText23"/>
        <w:keepLines/>
        <w:tabs>
          <w:tab w:val="left" w:pos="426"/>
          <w:tab w:val="left" w:pos="709"/>
          <w:tab w:val="left" w:pos="851"/>
        </w:tabs>
        <w:rPr>
          <w:rFonts w:ascii="Calibri" w:hAnsi="Calibri"/>
          <w:bCs/>
          <w:szCs w:val="24"/>
        </w:rPr>
      </w:pPr>
      <w:r w:rsidRPr="00CA5307">
        <w:rPr>
          <w:rFonts w:ascii="Calibri" w:hAnsi="Calibri"/>
          <w:bCs/>
          <w:szCs w:val="24"/>
        </w:rPr>
        <w:t>Č.p. 1512 až 1514</w:t>
      </w:r>
      <w:r w:rsidRPr="00CA5307">
        <w:rPr>
          <w:rFonts w:ascii="Calibri" w:hAnsi="Calibri"/>
          <w:bCs/>
          <w:szCs w:val="24"/>
        </w:rPr>
        <w:tab/>
      </w:r>
      <w:r w:rsidRPr="00CA5307">
        <w:rPr>
          <w:rFonts w:ascii="Calibri" w:hAnsi="Calibri"/>
          <w:bCs/>
          <w:szCs w:val="24"/>
        </w:rPr>
        <w:tab/>
      </w:r>
      <w:r w:rsidRPr="00CA5307">
        <w:rPr>
          <w:rFonts w:ascii="Calibri" w:hAnsi="Calibri"/>
          <w:bCs/>
          <w:szCs w:val="24"/>
        </w:rPr>
        <w:tab/>
        <w:t xml:space="preserve">noc </w:t>
      </w:r>
      <w:r w:rsidRPr="00CA5307">
        <w:rPr>
          <w:rFonts w:ascii="Calibri" w:hAnsi="Calibri"/>
          <w:bCs/>
          <w:szCs w:val="24"/>
        </w:rPr>
        <w:tab/>
        <w:t>48 dB</w:t>
      </w:r>
    </w:p>
    <w:p w14:paraId="7BDB6C38" w14:textId="77777777" w:rsidR="00CA5307" w:rsidRPr="00CA5307" w:rsidRDefault="00CA5307" w:rsidP="00CA5307">
      <w:pPr>
        <w:pStyle w:val="BodyText23"/>
        <w:keepLines/>
        <w:tabs>
          <w:tab w:val="left" w:pos="426"/>
          <w:tab w:val="left" w:pos="709"/>
          <w:tab w:val="left" w:pos="851"/>
        </w:tabs>
        <w:rPr>
          <w:rFonts w:ascii="Calibri" w:hAnsi="Calibri"/>
          <w:bCs/>
          <w:szCs w:val="24"/>
        </w:rPr>
      </w:pPr>
      <w:r w:rsidRPr="00CA5307">
        <w:rPr>
          <w:rFonts w:ascii="Calibri" w:hAnsi="Calibri"/>
          <w:bCs/>
          <w:szCs w:val="24"/>
        </w:rPr>
        <w:t xml:space="preserve">Č.p. 1522 až 1524 </w:t>
      </w:r>
      <w:r w:rsidRPr="00CA5307">
        <w:rPr>
          <w:rFonts w:ascii="Calibri" w:hAnsi="Calibri"/>
          <w:bCs/>
          <w:szCs w:val="24"/>
        </w:rPr>
        <w:tab/>
      </w:r>
      <w:r w:rsidRPr="00CA5307">
        <w:rPr>
          <w:rFonts w:ascii="Calibri" w:hAnsi="Calibri"/>
          <w:bCs/>
          <w:szCs w:val="24"/>
        </w:rPr>
        <w:tab/>
      </w:r>
      <w:r w:rsidRPr="00CA5307">
        <w:rPr>
          <w:rFonts w:ascii="Calibri" w:hAnsi="Calibri"/>
          <w:bCs/>
          <w:szCs w:val="24"/>
        </w:rPr>
        <w:tab/>
        <w:t xml:space="preserve">noc </w:t>
      </w:r>
      <w:r w:rsidRPr="00CA5307">
        <w:rPr>
          <w:rFonts w:ascii="Calibri" w:hAnsi="Calibri"/>
          <w:bCs/>
          <w:szCs w:val="24"/>
        </w:rPr>
        <w:tab/>
        <w:t>45 dB</w:t>
      </w:r>
    </w:p>
    <w:p w14:paraId="2BD393BC" w14:textId="226B3A3B" w:rsidR="00CA5307" w:rsidRPr="00CA5307" w:rsidRDefault="00CA5307" w:rsidP="00CA5307">
      <w:pPr>
        <w:pStyle w:val="BodyText23"/>
        <w:keepLines/>
        <w:tabs>
          <w:tab w:val="left" w:pos="426"/>
          <w:tab w:val="left" w:pos="709"/>
          <w:tab w:val="left" w:pos="851"/>
        </w:tabs>
        <w:rPr>
          <w:rFonts w:ascii="Calibri" w:hAnsi="Calibri"/>
          <w:bCs/>
          <w:szCs w:val="24"/>
        </w:rPr>
      </w:pPr>
      <w:r w:rsidRPr="00CA5307">
        <w:rPr>
          <w:rFonts w:ascii="Calibri" w:hAnsi="Calibri"/>
          <w:bCs/>
          <w:szCs w:val="24"/>
        </w:rPr>
        <w:t xml:space="preserve">Platnost </w:t>
      </w:r>
      <w:r w:rsidR="00230473" w:rsidRPr="00CA5307">
        <w:rPr>
          <w:rFonts w:ascii="Calibri" w:hAnsi="Calibri"/>
          <w:bCs/>
          <w:szCs w:val="24"/>
        </w:rPr>
        <w:t>výjimky</w:t>
      </w:r>
      <w:r w:rsidRPr="00CA5307">
        <w:rPr>
          <w:rFonts w:ascii="Calibri" w:hAnsi="Calibri"/>
          <w:bCs/>
          <w:szCs w:val="24"/>
        </w:rPr>
        <w:t xml:space="preserve"> je do 31.10.2016</w:t>
      </w:r>
      <w:r w:rsidR="00230473">
        <w:rPr>
          <w:rFonts w:ascii="Calibri" w:hAnsi="Calibri"/>
          <w:bCs/>
          <w:szCs w:val="24"/>
        </w:rPr>
        <w:t>.</w:t>
      </w:r>
    </w:p>
    <w:p w14:paraId="21B9E947" w14:textId="77777777" w:rsidR="00F1338D" w:rsidRDefault="00F1338D" w:rsidP="000E364C">
      <w:pPr>
        <w:pStyle w:val="dka3"/>
        <w:overflowPunct/>
        <w:autoSpaceDE/>
        <w:autoSpaceDN/>
        <w:adjustRightInd/>
        <w:spacing w:before="0" w:line="360" w:lineRule="auto"/>
        <w:textAlignment w:val="auto"/>
        <w:rPr>
          <w:rFonts w:ascii="Calibri" w:hAnsi="Calibri"/>
          <w:b/>
          <w:u w:val="single"/>
        </w:rPr>
      </w:pPr>
    </w:p>
    <w:p w14:paraId="7437161E" w14:textId="77777777" w:rsidR="00F1338D" w:rsidRDefault="00F1338D" w:rsidP="000E364C">
      <w:pPr>
        <w:pStyle w:val="dka3"/>
        <w:overflowPunct/>
        <w:autoSpaceDE/>
        <w:autoSpaceDN/>
        <w:adjustRightInd/>
        <w:spacing w:before="0" w:line="360" w:lineRule="auto"/>
        <w:textAlignment w:val="auto"/>
        <w:rPr>
          <w:rFonts w:ascii="Calibri" w:hAnsi="Calibri"/>
          <w:b/>
          <w:u w:val="single"/>
        </w:rPr>
      </w:pPr>
    </w:p>
    <w:p w14:paraId="00586820" w14:textId="77777777" w:rsidR="000E364C" w:rsidRPr="00C37EAF" w:rsidRDefault="000E364C" w:rsidP="000E364C">
      <w:pPr>
        <w:pStyle w:val="dka3"/>
        <w:overflowPunct/>
        <w:autoSpaceDE/>
        <w:autoSpaceDN/>
        <w:adjustRightInd/>
        <w:spacing w:before="0" w:line="360" w:lineRule="auto"/>
        <w:textAlignment w:val="auto"/>
        <w:rPr>
          <w:rFonts w:ascii="Calibri" w:hAnsi="Calibri"/>
          <w:b/>
          <w:u w:val="single"/>
        </w:rPr>
      </w:pPr>
      <w:r w:rsidRPr="00C37EAF">
        <w:rPr>
          <w:rFonts w:ascii="Calibri" w:hAnsi="Calibri"/>
          <w:b/>
          <w:u w:val="single"/>
        </w:rPr>
        <w:t>2.5/ DALŠÍ POUŽITÉ TECHNICKÉ PODKLADY</w:t>
      </w:r>
    </w:p>
    <w:p w14:paraId="5A9F4467" w14:textId="77777777" w:rsidR="00964A89" w:rsidRPr="00A4476F" w:rsidRDefault="00964A89" w:rsidP="00964A89">
      <w:pPr>
        <w:pStyle w:val="dka3"/>
        <w:overflowPunct/>
        <w:autoSpaceDE/>
        <w:autoSpaceDN/>
        <w:adjustRightInd/>
        <w:spacing w:before="0" w:line="360" w:lineRule="auto"/>
        <w:textAlignment w:val="auto"/>
        <w:rPr>
          <w:rFonts w:ascii="Calibri" w:hAnsi="Calibri"/>
        </w:rPr>
      </w:pPr>
      <w:r>
        <w:rPr>
          <w:rFonts w:ascii="Calibri" w:hAnsi="Calibri"/>
        </w:rPr>
        <w:t>Pro účely posudku bylo provedeno měření na obdobném kotli a točivé redukci, s jakými uvažuje investor v projektu, a to na kotelně v Uherském Hradišti a dále pak proměření útlumu stávajících budov (kotelna K1÷3, strojovna) v TNA, kam se kotel a točivé redukce nainstalují.</w:t>
      </w:r>
    </w:p>
    <w:p w14:paraId="2B1006C7" w14:textId="77777777" w:rsidR="00176180" w:rsidRDefault="00176180" w:rsidP="000E364C">
      <w:pPr>
        <w:pStyle w:val="dka3"/>
        <w:overflowPunct/>
        <w:autoSpaceDE/>
        <w:autoSpaceDN/>
        <w:adjustRightInd/>
        <w:spacing w:before="0" w:line="360" w:lineRule="auto"/>
        <w:textAlignment w:val="auto"/>
        <w:rPr>
          <w:rFonts w:ascii="Calibri" w:hAnsi="Calibri"/>
          <w:b/>
          <w:color w:val="C45911" w:themeColor="accent2" w:themeShade="BF"/>
          <w:sz w:val="36"/>
          <w:szCs w:val="36"/>
          <w14:shadow w14:blurRad="50800" w14:dist="38100" w14:dir="0" w14:sx="100000" w14:sy="100000" w14:kx="0" w14:ky="0" w14:algn="l">
            <w14:srgbClr w14:val="000000">
              <w14:alpha w14:val="60000"/>
            </w14:srgbClr>
          </w14:shadow>
        </w:rPr>
      </w:pPr>
    </w:p>
    <w:p w14:paraId="738E9E5F" w14:textId="77777777" w:rsidR="000E364C" w:rsidRDefault="00093DCD" w:rsidP="000E364C">
      <w:pPr>
        <w:pStyle w:val="dka3"/>
        <w:overflowPunct/>
        <w:autoSpaceDE/>
        <w:autoSpaceDN/>
        <w:adjustRightInd/>
        <w:spacing w:before="0" w:line="360" w:lineRule="auto"/>
        <w:textAlignment w:val="auto"/>
        <w:rPr>
          <w:rFonts w:ascii="Calibri" w:hAnsi="Calibri"/>
          <w:b/>
          <w:color w:val="C45911" w:themeColor="accent2" w:themeShade="BF"/>
          <w:sz w:val="36"/>
          <w:szCs w:val="36"/>
          <w14:shadow w14:blurRad="50800" w14:dist="38100" w14:dir="0" w14:sx="100000" w14:sy="100000" w14:kx="0" w14:ky="0" w14:algn="l">
            <w14:srgbClr w14:val="000000">
              <w14:alpha w14:val="60000"/>
            </w14:srgbClr>
          </w14:shadow>
        </w:rPr>
      </w:pPr>
      <w:r w:rsidRPr="00176180">
        <w:rPr>
          <w:rFonts w:ascii="Calibri" w:hAnsi="Calibri"/>
          <w:b/>
          <w:color w:val="C45911" w:themeColor="accent2" w:themeShade="BF"/>
          <w:sz w:val="36"/>
          <w:szCs w:val="36"/>
          <w14:shadow w14:blurRad="50800" w14:dist="38100" w14:dir="0" w14:sx="100000" w14:sy="100000" w14:kx="0" w14:ky="0" w14:algn="l">
            <w14:srgbClr w14:val="000000">
              <w14:alpha w14:val="60000"/>
            </w14:srgbClr>
          </w14:shadow>
        </w:rPr>
        <w:lastRenderedPageBreak/>
        <w:t>MĚŘENÍ V KOTELNĚ UHERSKÉ HRADIŠTĚ</w:t>
      </w:r>
      <w:r w:rsidR="00176180">
        <w:rPr>
          <w:rFonts w:ascii="Calibri" w:hAnsi="Calibri"/>
          <w:b/>
          <w:color w:val="C45911" w:themeColor="accent2" w:themeShade="BF"/>
          <w:sz w:val="36"/>
          <w:szCs w:val="36"/>
          <w14:shadow w14:blurRad="50800" w14:dist="38100" w14:dir="0" w14:sx="100000" w14:sy="100000" w14:kx="0" w14:ky="0" w14:algn="l">
            <w14:srgbClr w14:val="000000">
              <w14:alpha w14:val="60000"/>
            </w14:srgbClr>
          </w14:shadow>
        </w:rPr>
        <w:t>:</w:t>
      </w:r>
    </w:p>
    <w:p w14:paraId="415E9B12" w14:textId="77777777" w:rsidR="00176180" w:rsidRDefault="00176180" w:rsidP="00176180">
      <w:pPr>
        <w:pStyle w:val="dka3"/>
        <w:overflowPunct/>
        <w:autoSpaceDE/>
        <w:autoSpaceDN/>
        <w:adjustRightInd/>
        <w:spacing w:before="0" w:line="360" w:lineRule="auto"/>
        <w:jc w:val="center"/>
        <w:textAlignment w:val="auto"/>
        <w:rPr>
          <w:rFonts w:ascii="Calibri" w:hAnsi="Calibri"/>
          <w:b/>
          <w:color w:val="C45911" w:themeColor="accent2" w:themeShade="BF"/>
          <w:sz w:val="36"/>
          <w:szCs w:val="36"/>
          <w14:shadow w14:blurRad="50800" w14:dist="38100" w14:dir="0" w14:sx="100000" w14:sy="100000" w14:kx="0" w14:ky="0" w14:algn="l">
            <w14:srgbClr w14:val="000000">
              <w14:alpha w14:val="60000"/>
            </w14:srgbClr>
          </w14:shadow>
        </w:rPr>
      </w:pPr>
      <w:r>
        <w:rPr>
          <w:rFonts w:ascii="Calibri" w:hAnsi="Calibri"/>
          <w:b/>
          <w:noProof/>
          <w:color w:val="C45911" w:themeColor="accent2" w:themeShade="BF"/>
          <w:sz w:val="36"/>
          <w:szCs w:val="36"/>
          <w:lang w:eastAsia="cs-CZ"/>
          <w14:shadow w14:blurRad="50800" w14:dist="38100" w14:dir="0" w14:sx="100000" w14:sy="100000" w14:kx="0" w14:ky="0" w14:algn="l">
            <w14:srgbClr w14:val="000000">
              <w14:alpha w14:val="60000"/>
            </w14:srgbClr>
          </w14:shadow>
        </w:rPr>
        <w:drawing>
          <wp:inline distT="0" distB="0" distL="0" distR="0" wp14:anchorId="6F35FB32" wp14:editId="04F29B16">
            <wp:extent cx="4682257" cy="7800975"/>
            <wp:effectExtent l="0" t="0" r="4445" b="0"/>
            <wp:docPr id="24" name="Obrázek 24" descr="C:\Users\Milan2013\Desktop\Měření Uherské Hradiště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lan2013\Desktop\Měření Uherské Hradiště 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8537" cy="7811437"/>
                    </a:xfrm>
                    <a:prstGeom prst="rect">
                      <a:avLst/>
                    </a:prstGeom>
                    <a:noFill/>
                    <a:ln>
                      <a:noFill/>
                    </a:ln>
                  </pic:spPr>
                </pic:pic>
              </a:graphicData>
            </a:graphic>
          </wp:inline>
        </w:drawing>
      </w:r>
    </w:p>
    <w:p w14:paraId="10C11895" w14:textId="77777777" w:rsidR="00176180" w:rsidRDefault="00176180" w:rsidP="00176180">
      <w:pPr>
        <w:pStyle w:val="dka3"/>
        <w:overflowPunct/>
        <w:autoSpaceDE/>
        <w:autoSpaceDN/>
        <w:adjustRightInd/>
        <w:spacing w:before="0" w:line="360" w:lineRule="auto"/>
        <w:jc w:val="center"/>
        <w:textAlignment w:val="auto"/>
        <w:rPr>
          <w:rFonts w:ascii="Calibri" w:hAnsi="Calibri"/>
          <w:b/>
          <w:color w:val="C45911" w:themeColor="accent2" w:themeShade="BF"/>
          <w:sz w:val="36"/>
          <w:szCs w:val="36"/>
          <w14:shadow w14:blurRad="50800" w14:dist="38100" w14:dir="0" w14:sx="100000" w14:sy="100000" w14:kx="0" w14:ky="0" w14:algn="l">
            <w14:srgbClr w14:val="000000">
              <w14:alpha w14:val="60000"/>
            </w14:srgbClr>
          </w14:shadow>
        </w:rPr>
      </w:pPr>
      <w:r>
        <w:rPr>
          <w:rFonts w:ascii="Calibri" w:hAnsi="Calibri"/>
          <w:b/>
          <w:noProof/>
          <w:color w:val="C45911" w:themeColor="accent2" w:themeShade="BF"/>
          <w:sz w:val="36"/>
          <w:szCs w:val="36"/>
          <w:lang w:eastAsia="cs-CZ"/>
          <w14:shadow w14:blurRad="50800" w14:dist="38100" w14:dir="0" w14:sx="100000" w14:sy="100000" w14:kx="0" w14:ky="0" w14:algn="l">
            <w14:srgbClr w14:val="000000">
              <w14:alpha w14:val="60000"/>
            </w14:srgbClr>
          </w14:shadow>
        </w:rPr>
        <w:lastRenderedPageBreak/>
        <w:drawing>
          <wp:inline distT="0" distB="0" distL="0" distR="0" wp14:anchorId="6A346073" wp14:editId="76650439">
            <wp:extent cx="5857875" cy="8534400"/>
            <wp:effectExtent l="0" t="0" r="9525" b="0"/>
            <wp:docPr id="25" name="Obrázek 25" descr="C:\Users\Milan2013\Desktop\Měření Uherské Hradiště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lan2013\Desktop\Měření Uherské Hradiště 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7875" cy="8534400"/>
                    </a:xfrm>
                    <a:prstGeom prst="rect">
                      <a:avLst/>
                    </a:prstGeom>
                    <a:noFill/>
                    <a:ln>
                      <a:noFill/>
                    </a:ln>
                  </pic:spPr>
                </pic:pic>
              </a:graphicData>
            </a:graphic>
          </wp:inline>
        </w:drawing>
      </w:r>
    </w:p>
    <w:p w14:paraId="5AD8D662" w14:textId="77777777" w:rsidR="00964A89" w:rsidRDefault="00964A89" w:rsidP="00964A89">
      <w:pPr>
        <w:pStyle w:val="dka3"/>
        <w:overflowPunct/>
        <w:autoSpaceDE/>
        <w:autoSpaceDN/>
        <w:adjustRightInd/>
        <w:spacing w:before="0" w:line="360" w:lineRule="auto"/>
        <w:jc w:val="center"/>
        <w:textAlignment w:val="auto"/>
        <w:rPr>
          <w:rFonts w:ascii="Calibri" w:hAnsi="Calibri"/>
          <w:b/>
          <w:color w:val="C00000"/>
          <w:sz w:val="36"/>
          <w:szCs w:val="36"/>
          <w14:shadow w14:blurRad="50800" w14:dist="38100" w14:dir="0" w14:sx="100000" w14:sy="100000" w14:kx="0" w14:ky="0" w14:algn="l">
            <w14:srgbClr w14:val="000000">
              <w14:alpha w14:val="60000"/>
            </w14:srgbClr>
          </w14:shadow>
        </w:rPr>
      </w:pPr>
      <w:r w:rsidRPr="00176180">
        <w:rPr>
          <w:rFonts w:ascii="Calibri" w:hAnsi="Calibri"/>
          <w:b/>
          <w:color w:val="C00000"/>
          <w:sz w:val="36"/>
          <w:szCs w:val="36"/>
          <w14:shadow w14:blurRad="50800" w14:dist="38100" w14:dir="0" w14:sx="100000" w14:sy="100000" w14:kx="0" w14:ky="0" w14:algn="l">
            <w14:srgbClr w14:val="000000">
              <w14:alpha w14:val="60000"/>
            </w14:srgbClr>
          </w14:shadow>
        </w:rPr>
        <w:lastRenderedPageBreak/>
        <w:t xml:space="preserve">MĚŘENÍ NA PLÁŠTI BUDOVY KOTELNY </w:t>
      </w:r>
      <w:r>
        <w:rPr>
          <w:rFonts w:ascii="Calibri" w:hAnsi="Calibri"/>
          <w:b/>
          <w:color w:val="C00000"/>
          <w:sz w:val="36"/>
          <w:szCs w:val="36"/>
          <w14:shadow w14:blurRad="50800" w14:dist="38100" w14:dir="0" w14:sx="100000" w14:sy="100000" w14:kx="0" w14:ky="0" w14:algn="l">
            <w14:srgbClr w14:val="000000">
              <w14:alpha w14:val="60000"/>
            </w14:srgbClr>
          </w14:shadow>
        </w:rPr>
        <w:t xml:space="preserve">K1÷3 </w:t>
      </w:r>
      <w:r w:rsidRPr="00176180">
        <w:rPr>
          <w:rFonts w:ascii="Calibri" w:hAnsi="Calibri"/>
          <w:b/>
          <w:color w:val="C00000"/>
          <w:sz w:val="36"/>
          <w:szCs w:val="36"/>
          <w14:shadow w14:blurRad="50800" w14:dist="38100" w14:dir="0" w14:sx="100000" w14:sy="100000" w14:kx="0" w14:ky="0" w14:algn="l">
            <w14:srgbClr w14:val="000000">
              <w14:alpha w14:val="60000"/>
            </w14:srgbClr>
          </w14:shadow>
        </w:rPr>
        <w:t>V TNA- KRITICKÉ CESTY ŠÍŘENÍ HLUKU:</w:t>
      </w:r>
    </w:p>
    <w:p w14:paraId="4BA547AA" w14:textId="77777777" w:rsidR="0067001C" w:rsidRDefault="0067001C" w:rsidP="00176180">
      <w:pPr>
        <w:pStyle w:val="dka3"/>
        <w:overflowPunct/>
        <w:autoSpaceDE/>
        <w:autoSpaceDN/>
        <w:adjustRightInd/>
        <w:spacing w:before="0" w:line="360" w:lineRule="auto"/>
        <w:jc w:val="center"/>
        <w:textAlignment w:val="auto"/>
        <w:rPr>
          <w:rFonts w:ascii="Calibri" w:hAnsi="Calibri"/>
          <w:b/>
          <w:color w:val="C00000"/>
          <w:sz w:val="36"/>
          <w:szCs w:val="36"/>
          <w14:shadow w14:blurRad="50800" w14:dist="38100" w14:dir="0" w14:sx="100000" w14:sy="100000" w14:kx="0" w14:ky="0" w14:algn="l">
            <w14:srgbClr w14:val="000000">
              <w14:alpha w14:val="60000"/>
            </w14:srgbClr>
          </w14:shadow>
        </w:rPr>
      </w:pPr>
      <w:r>
        <w:rPr>
          <w:rFonts w:ascii="Calibri" w:hAnsi="Calibri"/>
          <w:b/>
          <w:noProof/>
          <w:color w:val="C00000"/>
          <w:sz w:val="36"/>
          <w:szCs w:val="36"/>
          <w:lang w:eastAsia="cs-CZ"/>
          <w14:shadow w14:blurRad="50800" w14:dist="38100" w14:dir="0" w14:sx="100000" w14:sy="100000" w14:kx="0" w14:ky="0" w14:algn="l">
            <w14:srgbClr w14:val="000000">
              <w14:alpha w14:val="60000"/>
            </w14:srgbClr>
          </w14:shadow>
        </w:rPr>
        <w:drawing>
          <wp:inline distT="0" distB="0" distL="0" distR="0" wp14:anchorId="1C6006DB" wp14:editId="2AF3B4AF">
            <wp:extent cx="4987730" cy="7248525"/>
            <wp:effectExtent l="0" t="0" r="3810" b="0"/>
            <wp:docPr id="26" name="Obrázek 26" descr="C:\Users\Milan2013\Desktop\Střecha kotelny v TN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lan2013\Desktop\Střecha kotelny v TNA 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93977" cy="7257603"/>
                    </a:xfrm>
                    <a:prstGeom prst="rect">
                      <a:avLst/>
                    </a:prstGeom>
                    <a:noFill/>
                    <a:ln>
                      <a:noFill/>
                    </a:ln>
                  </pic:spPr>
                </pic:pic>
              </a:graphicData>
            </a:graphic>
          </wp:inline>
        </w:drawing>
      </w:r>
    </w:p>
    <w:p w14:paraId="1EBB2B56" w14:textId="77777777" w:rsidR="0067001C" w:rsidRDefault="0067001C" w:rsidP="00176180">
      <w:pPr>
        <w:pStyle w:val="dka3"/>
        <w:overflowPunct/>
        <w:autoSpaceDE/>
        <w:autoSpaceDN/>
        <w:adjustRightInd/>
        <w:spacing w:before="0" w:line="360" w:lineRule="auto"/>
        <w:jc w:val="center"/>
        <w:textAlignment w:val="auto"/>
        <w:rPr>
          <w:rFonts w:ascii="Calibri" w:hAnsi="Calibri"/>
          <w:b/>
          <w:color w:val="C00000"/>
          <w:sz w:val="36"/>
          <w:szCs w:val="36"/>
          <w14:shadow w14:blurRad="50800" w14:dist="38100" w14:dir="0" w14:sx="100000" w14:sy="100000" w14:kx="0" w14:ky="0" w14:algn="l">
            <w14:srgbClr w14:val="000000">
              <w14:alpha w14:val="60000"/>
            </w14:srgbClr>
          </w14:shadow>
        </w:rPr>
      </w:pPr>
      <w:r>
        <w:rPr>
          <w:rFonts w:ascii="Calibri" w:hAnsi="Calibri"/>
          <w:b/>
          <w:noProof/>
          <w:color w:val="C00000"/>
          <w:sz w:val="36"/>
          <w:szCs w:val="36"/>
          <w:lang w:eastAsia="cs-CZ"/>
          <w14:shadow w14:blurRad="50800" w14:dist="38100" w14:dir="0" w14:sx="100000" w14:sy="100000" w14:kx="0" w14:ky="0" w14:algn="l">
            <w14:srgbClr w14:val="000000">
              <w14:alpha w14:val="60000"/>
            </w14:srgbClr>
          </w14:shadow>
        </w:rPr>
        <w:lastRenderedPageBreak/>
        <w:drawing>
          <wp:inline distT="0" distB="0" distL="0" distR="0" wp14:anchorId="62676F18" wp14:editId="351DDD89">
            <wp:extent cx="5657850" cy="8886825"/>
            <wp:effectExtent l="0" t="0" r="0" b="9525"/>
            <wp:docPr id="27" name="Obrázek 27" descr="C:\Users\Milan2013\Desktop\Střecha kotelny v T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lan2013\Desktop\Střecha kotelny v TNA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57850" cy="8886825"/>
                    </a:xfrm>
                    <a:prstGeom prst="rect">
                      <a:avLst/>
                    </a:prstGeom>
                    <a:noFill/>
                    <a:ln>
                      <a:noFill/>
                    </a:ln>
                  </pic:spPr>
                </pic:pic>
              </a:graphicData>
            </a:graphic>
          </wp:inline>
        </w:drawing>
      </w:r>
    </w:p>
    <w:p w14:paraId="0D7A4F46" w14:textId="77777777" w:rsidR="0067001C" w:rsidRPr="00176180" w:rsidRDefault="0067001C" w:rsidP="00176180">
      <w:pPr>
        <w:pStyle w:val="dka3"/>
        <w:overflowPunct/>
        <w:autoSpaceDE/>
        <w:autoSpaceDN/>
        <w:adjustRightInd/>
        <w:spacing w:before="0" w:line="360" w:lineRule="auto"/>
        <w:jc w:val="center"/>
        <w:textAlignment w:val="auto"/>
        <w:rPr>
          <w:rFonts w:ascii="Calibri" w:hAnsi="Calibri"/>
          <w:b/>
          <w:color w:val="C00000"/>
          <w:sz w:val="36"/>
          <w:szCs w:val="36"/>
          <w14:shadow w14:blurRad="50800" w14:dist="38100" w14:dir="0" w14:sx="100000" w14:sy="100000" w14:kx="0" w14:ky="0" w14:algn="l">
            <w14:srgbClr w14:val="000000">
              <w14:alpha w14:val="60000"/>
            </w14:srgbClr>
          </w14:shadow>
        </w:rPr>
      </w:pPr>
      <w:r>
        <w:rPr>
          <w:rFonts w:ascii="Calibri" w:hAnsi="Calibri"/>
          <w:b/>
          <w:noProof/>
          <w:color w:val="C00000"/>
          <w:sz w:val="36"/>
          <w:szCs w:val="36"/>
          <w:lang w:eastAsia="cs-CZ"/>
          <w14:shadow w14:blurRad="50800" w14:dist="38100" w14:dir="0" w14:sx="100000" w14:sy="100000" w14:kx="0" w14:ky="0" w14:algn="l">
            <w14:srgbClr w14:val="000000">
              <w14:alpha w14:val="60000"/>
            </w14:srgbClr>
          </w14:shadow>
        </w:rPr>
        <w:lastRenderedPageBreak/>
        <w:drawing>
          <wp:inline distT="0" distB="0" distL="0" distR="0" wp14:anchorId="55C8A73C" wp14:editId="0DC49A2B">
            <wp:extent cx="5800725" cy="8886825"/>
            <wp:effectExtent l="0" t="0" r="9525" b="9525"/>
            <wp:docPr id="29" name="Obrázek 29" descr="C:\Users\Milan2013\Desktop\Střecha kotelny v TN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lan2013\Desktop\Střecha kotelny v TNA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00725" cy="8886825"/>
                    </a:xfrm>
                    <a:prstGeom prst="rect">
                      <a:avLst/>
                    </a:prstGeom>
                    <a:noFill/>
                    <a:ln>
                      <a:noFill/>
                    </a:ln>
                  </pic:spPr>
                </pic:pic>
              </a:graphicData>
            </a:graphic>
          </wp:inline>
        </w:drawing>
      </w:r>
    </w:p>
    <w:p w14:paraId="283FD96B" w14:textId="77777777" w:rsidR="00964A89" w:rsidRDefault="00964A89" w:rsidP="00964A89">
      <w:pPr>
        <w:pStyle w:val="dka3"/>
        <w:overflowPunct/>
        <w:autoSpaceDE/>
        <w:autoSpaceDN/>
        <w:adjustRightInd/>
        <w:spacing w:before="0" w:line="360" w:lineRule="auto"/>
        <w:textAlignment w:val="auto"/>
        <w:rPr>
          <w:rFonts w:ascii="Calibri" w:hAnsi="Calibri"/>
          <w:b/>
          <w:color w:val="0070C0"/>
          <w:sz w:val="28"/>
          <w:szCs w:val="28"/>
          <w14:shadow w14:blurRad="50800" w14:dist="38100" w14:dir="0" w14:sx="100000" w14:sy="100000" w14:kx="0" w14:ky="0" w14:algn="l">
            <w14:srgbClr w14:val="000000">
              <w14:alpha w14:val="60000"/>
            </w14:srgbClr>
          </w14:shadow>
        </w:rPr>
      </w:pPr>
      <w:r w:rsidRPr="0067001C">
        <w:rPr>
          <w:rFonts w:ascii="Calibri" w:hAnsi="Calibri"/>
          <w:b/>
          <w:color w:val="0070C0"/>
          <w:sz w:val="36"/>
          <w:szCs w:val="36"/>
          <w14:shadow w14:blurRad="50800" w14:dist="38100" w14:dir="0" w14:sx="100000" w14:sy="100000" w14:kx="0" w14:ky="0" w14:algn="l">
            <w14:srgbClr w14:val="000000">
              <w14:alpha w14:val="60000"/>
            </w14:srgbClr>
          </w14:shadow>
        </w:rPr>
        <w:lastRenderedPageBreak/>
        <w:t>Spektrum hluku v horní části kotelny v UHERSKÉM HRADIŠTI – předpoklad pro NÁCHOD</w:t>
      </w:r>
      <w:r w:rsidRPr="00FC2775">
        <w:rPr>
          <w:rFonts w:ascii="Calibri" w:hAnsi="Calibri"/>
          <w:b/>
          <w:color w:val="0070C0"/>
          <w:sz w:val="28"/>
          <w:szCs w:val="28"/>
          <w14:shadow w14:blurRad="50800" w14:dist="38100" w14:dir="0" w14:sx="100000" w14:sy="100000" w14:kx="0" w14:ky="0" w14:algn="l">
            <w14:srgbClr w14:val="000000">
              <w14:alpha w14:val="60000"/>
            </w14:srgbClr>
          </w14:shadow>
        </w:rPr>
        <w:t xml:space="preserve">: </w:t>
      </w:r>
    </w:p>
    <w:p w14:paraId="34849F0F" w14:textId="1BFEEFC2" w:rsidR="00964A89" w:rsidRPr="00964A89" w:rsidRDefault="00964A89" w:rsidP="00964A89">
      <w:pPr>
        <w:pStyle w:val="dka3"/>
        <w:overflowPunct/>
        <w:autoSpaceDE/>
        <w:autoSpaceDN/>
        <w:adjustRightInd/>
        <w:spacing w:before="0" w:line="360" w:lineRule="auto"/>
        <w:textAlignment w:val="auto"/>
        <w:rPr>
          <w:rFonts w:ascii="Calibri" w:hAnsi="Calibri"/>
          <w:color w:val="FF0000"/>
          <w:szCs w:val="24"/>
          <w14:shadow w14:blurRad="50800" w14:dist="38100" w14:dir="0" w14:sx="100000" w14:sy="100000" w14:kx="0" w14:ky="0" w14:algn="l">
            <w14:srgbClr w14:val="000000">
              <w14:alpha w14:val="60000"/>
            </w14:srgbClr>
          </w14:shadow>
        </w:rPr>
      </w:pPr>
      <w:r w:rsidRPr="00964A89">
        <w:rPr>
          <w:rFonts w:ascii="Calibri" w:hAnsi="Calibri"/>
          <w:color w:val="FF0000"/>
          <w:szCs w:val="24"/>
          <w14:shadow w14:blurRad="50800" w14:dist="38100" w14:dir="0" w14:sx="100000" w14:sy="100000" w14:kx="0" w14:ky="0" w14:algn="l">
            <w14:srgbClr w14:val="000000">
              <w14:alpha w14:val="60000"/>
            </w14:srgbClr>
          </w14:shadow>
        </w:rPr>
        <w:t>Následující tabulka uvádí nejvyšší přípustnou ekvivalentní hladinu akustického tlaku v kotelně K1÷3 od v rámci projektu dodaného technologického zařízení (požadavek vychází z provedeného měření na obdobném kotli v kotelně v Uherském Hradišti). Tato hodnota</w:t>
      </w:r>
      <w:r w:rsidR="00C86834">
        <w:rPr>
          <w:rFonts w:ascii="Calibri" w:hAnsi="Calibri"/>
          <w:color w:val="FF0000"/>
          <w:szCs w:val="24"/>
          <w14:shadow w14:blurRad="50800" w14:dist="38100" w14:dir="0" w14:sx="100000" w14:sy="100000" w14:kx="0" w14:ky="0" w14:algn="l">
            <w14:srgbClr w14:val="000000">
              <w14:alpha w14:val="60000"/>
            </w14:srgbClr>
          </w14:shadow>
        </w:rPr>
        <w:t xml:space="preserve">, tj. </w:t>
      </w:r>
      <w:r w:rsidR="00230473">
        <w:rPr>
          <w:rFonts w:ascii="Calibri" w:hAnsi="Calibri"/>
          <w:color w:val="FF0000"/>
          <w:szCs w:val="24"/>
          <w14:shadow w14:blurRad="50800" w14:dist="38100" w14:dir="0" w14:sx="100000" w14:sy="100000" w14:kx="0" w14:ky="0" w14:algn="l">
            <w14:srgbClr w14:val="000000">
              <w14:alpha w14:val="60000"/>
            </w14:srgbClr>
          </w14:shadow>
        </w:rPr>
        <w:t>L</w:t>
      </w:r>
      <w:r w:rsidR="00230473">
        <w:rPr>
          <w:rFonts w:ascii="Calibri" w:hAnsi="Calibri"/>
          <w:color w:val="FF0000"/>
          <w:szCs w:val="24"/>
          <w:vertAlign w:val="subscript"/>
          <w14:shadow w14:blurRad="50800" w14:dist="38100" w14:dir="0" w14:sx="100000" w14:sy="100000" w14:kx="0" w14:ky="0" w14:algn="l">
            <w14:srgbClr w14:val="000000">
              <w14:alpha w14:val="60000"/>
            </w14:srgbClr>
          </w14:shadow>
        </w:rPr>
        <w:t>Aeq,</w:t>
      </w:r>
      <w:r w:rsidR="00230473" w:rsidRPr="00230473">
        <w:rPr>
          <w:rFonts w:ascii="Calibri" w:hAnsi="Calibri"/>
          <w:color w:val="FF0000"/>
          <w:szCs w:val="24"/>
          <w:vertAlign w:val="subscript"/>
          <w14:shadow w14:blurRad="50800" w14:dist="38100" w14:dir="0" w14:sx="100000" w14:sy="100000" w14:kx="0" w14:ky="0" w14:algn="l">
            <w14:srgbClr w14:val="000000">
              <w14:alpha w14:val="60000"/>
            </w14:srgbClr>
          </w14:shadow>
        </w:rPr>
        <w:t>8h</w:t>
      </w:r>
      <w:r w:rsidR="00230473">
        <w:rPr>
          <w:rFonts w:ascii="Calibri" w:hAnsi="Calibri"/>
          <w:color w:val="FF0000"/>
          <w:szCs w:val="24"/>
          <w14:shadow w14:blurRad="50800" w14:dist="38100" w14:dir="0" w14:sx="100000" w14:sy="100000" w14:kx="0" w14:ky="0" w14:algn="l">
            <w14:srgbClr w14:val="000000">
              <w14:alpha w14:val="60000"/>
            </w14:srgbClr>
          </w14:shadow>
        </w:rPr>
        <w:t xml:space="preserve"> </w:t>
      </w:r>
      <w:r w:rsidRPr="00964A89">
        <w:rPr>
          <w:rFonts w:ascii="Calibri" w:hAnsi="Calibri"/>
          <w:color w:val="FF0000"/>
          <w:szCs w:val="24"/>
          <w14:shadow w14:blurRad="50800" w14:dist="38100" w14:dir="0" w14:sx="100000" w14:sy="100000" w14:kx="0" w14:ky="0" w14:algn="l">
            <w14:srgbClr w14:val="000000">
              <w14:alpha w14:val="60000"/>
            </w14:srgbClr>
          </w14:shadow>
        </w:rPr>
        <w:t>nesmí překročit hodnotu 65,7 dB.</w:t>
      </w:r>
    </w:p>
    <w:p w14:paraId="5ED6DD56" w14:textId="77777777" w:rsidR="0067001C" w:rsidRPr="00176180" w:rsidRDefault="0067001C" w:rsidP="00964A89">
      <w:pPr>
        <w:pStyle w:val="dka3"/>
        <w:overflowPunct/>
        <w:autoSpaceDE/>
        <w:autoSpaceDN/>
        <w:adjustRightInd/>
        <w:spacing w:before="0" w:line="360" w:lineRule="auto"/>
        <w:jc w:val="center"/>
        <w:textAlignment w:val="auto"/>
        <w:rPr>
          <w:rFonts w:ascii="Calibri" w:hAnsi="Calibri"/>
          <w:b/>
          <w:color w:val="C45911" w:themeColor="accent2" w:themeShade="BF"/>
          <w:sz w:val="36"/>
          <w:szCs w:val="36"/>
          <w14:shadow w14:blurRad="50800" w14:dist="38100" w14:dir="0" w14:sx="100000" w14:sy="100000" w14:kx="0" w14:ky="0" w14:algn="l">
            <w14:srgbClr w14:val="000000">
              <w14:alpha w14:val="60000"/>
            </w14:srgbClr>
          </w14:shadow>
        </w:rPr>
      </w:pPr>
      <w:r w:rsidRPr="0067001C">
        <w:rPr>
          <w:noProof/>
          <w:lang w:eastAsia="cs-CZ"/>
        </w:rPr>
        <w:drawing>
          <wp:inline distT="0" distB="0" distL="0" distR="0" wp14:anchorId="4A5B1047" wp14:editId="27282C1D">
            <wp:extent cx="4560532" cy="6457461"/>
            <wp:effectExtent l="0" t="0" r="0" b="63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66945" cy="6466541"/>
                    </a:xfrm>
                    <a:prstGeom prst="rect">
                      <a:avLst/>
                    </a:prstGeom>
                    <a:noFill/>
                    <a:ln>
                      <a:noFill/>
                    </a:ln>
                  </pic:spPr>
                </pic:pic>
              </a:graphicData>
            </a:graphic>
          </wp:inline>
        </w:drawing>
      </w:r>
    </w:p>
    <w:p w14:paraId="73F612BE" w14:textId="77777777" w:rsidR="000E364C" w:rsidRPr="00C37EAF" w:rsidRDefault="000E364C" w:rsidP="000E364C">
      <w:pPr>
        <w:pStyle w:val="dka3"/>
        <w:overflowPunct/>
        <w:autoSpaceDE/>
        <w:autoSpaceDN/>
        <w:adjustRightInd/>
        <w:spacing w:before="0" w:line="360" w:lineRule="auto"/>
        <w:textAlignment w:val="auto"/>
        <w:rPr>
          <w:rFonts w:ascii="Calibri" w:hAnsi="Calibri"/>
          <w:b/>
          <w:u w:val="single"/>
        </w:rPr>
      </w:pPr>
      <w:r w:rsidRPr="00C37EAF">
        <w:rPr>
          <w:rFonts w:ascii="Calibri" w:hAnsi="Calibri"/>
          <w:b/>
          <w:u w:val="single"/>
        </w:rPr>
        <w:lastRenderedPageBreak/>
        <w:t>2.6/ POUŽITÉ PROJEKTOVÉ PODKLADY</w:t>
      </w:r>
    </w:p>
    <w:p w14:paraId="4239EF72" w14:textId="77777777" w:rsidR="00964A89" w:rsidRPr="00964A89" w:rsidRDefault="00964A89" w:rsidP="00964A89">
      <w:pPr>
        <w:spacing w:line="360" w:lineRule="auto"/>
        <w:jc w:val="both"/>
        <w:rPr>
          <w:rFonts w:ascii="Calibri" w:hAnsi="Calibri"/>
        </w:rPr>
      </w:pPr>
      <w:r w:rsidRPr="00964A89">
        <w:rPr>
          <w:rFonts w:ascii="Calibri" w:hAnsi="Calibri"/>
        </w:rPr>
        <w:t>Technické podklady investora (kotel, točivé redukce).</w:t>
      </w:r>
    </w:p>
    <w:p w14:paraId="43A3BBF6" w14:textId="77777777" w:rsidR="00964A89" w:rsidRPr="00964A89" w:rsidRDefault="00964A89" w:rsidP="00964A89">
      <w:pPr>
        <w:spacing w:line="360" w:lineRule="auto"/>
        <w:jc w:val="both"/>
        <w:rPr>
          <w:rFonts w:ascii="Calibri" w:hAnsi="Calibri"/>
        </w:rPr>
      </w:pPr>
      <w:r w:rsidRPr="00964A89">
        <w:rPr>
          <w:rFonts w:ascii="Calibri" w:hAnsi="Calibri"/>
        </w:rPr>
        <w:t>Atelier Energis 92, Hradec Králové - systém vytápění a větrání kotelny K1÷3.</w:t>
      </w:r>
    </w:p>
    <w:p w14:paraId="43E97A1D" w14:textId="77777777" w:rsidR="00A50849" w:rsidRDefault="00964A89" w:rsidP="00964A89">
      <w:pPr>
        <w:spacing w:line="360" w:lineRule="auto"/>
        <w:jc w:val="both"/>
        <w:rPr>
          <w:rFonts w:ascii="Calibri" w:hAnsi="Calibri"/>
        </w:rPr>
      </w:pPr>
      <w:r w:rsidRPr="00964A89">
        <w:rPr>
          <w:rFonts w:ascii="Calibri" w:hAnsi="Calibri"/>
        </w:rPr>
        <w:t>Akustická měření na obdobném kotli a točivé redukci, s jakými uvažuje investor v projektu, a to na kotelně v Uherském Hradišti, a dále pak proměření útlumu stávajících budov (kotelna K1÷3, strojovna) v TNA, kam se kotel a točivé redukce nainstalují.</w:t>
      </w:r>
    </w:p>
    <w:p w14:paraId="5C365018" w14:textId="77777777" w:rsidR="00964A89" w:rsidRPr="00964A89" w:rsidRDefault="00964A89" w:rsidP="00964A89">
      <w:pPr>
        <w:spacing w:line="360" w:lineRule="auto"/>
        <w:jc w:val="both"/>
        <w:rPr>
          <w:rFonts w:ascii="Calibri" w:hAnsi="Calibri"/>
        </w:rPr>
      </w:pPr>
      <w:r w:rsidRPr="00964A89">
        <w:rPr>
          <w:rFonts w:ascii="Calibri" w:hAnsi="Calibri"/>
        </w:rPr>
        <w:t>STUPEŇ POSUZOVANÉ DOKUMENTACE dle Stavebního zákona 186/2006 Sb. v aktuálním znění:</w:t>
      </w:r>
    </w:p>
    <w:p w14:paraId="100A41A4" w14:textId="694B5292" w:rsidR="00964A89" w:rsidRPr="00964A89" w:rsidRDefault="00964A89" w:rsidP="00964A89">
      <w:pPr>
        <w:shd w:val="clear" w:color="auto" w:fill="FFFFFF" w:themeFill="background1"/>
        <w:spacing w:line="360" w:lineRule="auto"/>
        <w:jc w:val="both"/>
        <w:rPr>
          <w:rFonts w:ascii="Calibri" w:hAnsi="Calibri"/>
        </w:rPr>
      </w:pPr>
      <w:r w:rsidRPr="00964A89">
        <w:rPr>
          <w:rFonts w:ascii="Calibri" w:hAnsi="Calibri"/>
        </w:rPr>
        <w:t>DS</w:t>
      </w:r>
      <w:r w:rsidR="00230473">
        <w:rPr>
          <w:rFonts w:ascii="Calibri" w:hAnsi="Calibri"/>
        </w:rPr>
        <w:t xml:space="preserve">P </w:t>
      </w:r>
      <w:r w:rsidRPr="00964A89">
        <w:rPr>
          <w:rFonts w:ascii="Calibri" w:hAnsi="Calibri"/>
        </w:rPr>
        <w:t>-</w:t>
      </w:r>
      <w:r w:rsidR="00230473">
        <w:rPr>
          <w:rFonts w:ascii="Calibri" w:hAnsi="Calibri"/>
        </w:rPr>
        <w:t xml:space="preserve"> </w:t>
      </w:r>
      <w:r w:rsidRPr="00964A89">
        <w:rPr>
          <w:rFonts w:ascii="Calibri" w:hAnsi="Calibri"/>
        </w:rPr>
        <w:t xml:space="preserve">Dokumentace pro stavební </w:t>
      </w:r>
      <w:r w:rsidR="00230473">
        <w:rPr>
          <w:rFonts w:ascii="Calibri" w:hAnsi="Calibri"/>
        </w:rPr>
        <w:t>povolení</w:t>
      </w:r>
      <w:r w:rsidRPr="00964A89">
        <w:rPr>
          <w:rFonts w:ascii="Calibri" w:hAnsi="Calibri"/>
        </w:rPr>
        <w:t>, §109 Stavebního zákona.</w:t>
      </w:r>
    </w:p>
    <w:p w14:paraId="7484FCED" w14:textId="77777777" w:rsidR="000E364C" w:rsidRDefault="000E364C" w:rsidP="000E364C">
      <w:pPr>
        <w:tabs>
          <w:tab w:val="left" w:pos="426"/>
        </w:tabs>
        <w:spacing w:line="360" w:lineRule="auto"/>
        <w:rPr>
          <w:rFonts w:ascii="Calibri" w:hAnsi="Calibri"/>
        </w:rPr>
      </w:pPr>
    </w:p>
    <w:p w14:paraId="2CE813D3" w14:textId="77777777" w:rsidR="00964A89" w:rsidRPr="00A4476F" w:rsidRDefault="00964A89" w:rsidP="00964A89">
      <w:pPr>
        <w:tabs>
          <w:tab w:val="left" w:pos="426"/>
        </w:tabs>
        <w:spacing w:line="360" w:lineRule="auto"/>
        <w:jc w:val="both"/>
        <w:rPr>
          <w:rFonts w:ascii="Calibri" w:hAnsi="Calibri"/>
        </w:rPr>
      </w:pPr>
      <w:r w:rsidRPr="00A4476F">
        <w:rPr>
          <w:rFonts w:ascii="Calibri" w:hAnsi="Calibri"/>
        </w:rPr>
        <w:t xml:space="preserve">Míra podrobnosti hlukové studie odpovídá podrobnosti </w:t>
      </w:r>
      <w:r>
        <w:rPr>
          <w:rFonts w:ascii="Calibri" w:hAnsi="Calibri"/>
        </w:rPr>
        <w:t>použitých podkladů</w:t>
      </w:r>
      <w:r w:rsidRPr="00A4476F">
        <w:rPr>
          <w:rFonts w:ascii="Calibri" w:hAnsi="Calibri"/>
        </w:rPr>
        <w:t xml:space="preserve">. </w:t>
      </w:r>
      <w:r w:rsidRPr="00A4476F">
        <w:rPr>
          <w:rFonts w:ascii="Calibri" w:hAnsi="Calibri"/>
          <w:u w:val="single"/>
        </w:rPr>
        <w:t>Ve studii bylo nutno zavést vstupní předpoklady a omezující požadavky</w:t>
      </w:r>
      <w:r w:rsidRPr="00A4476F">
        <w:rPr>
          <w:rFonts w:ascii="Calibri" w:hAnsi="Calibri"/>
        </w:rPr>
        <w:t xml:space="preserve"> (je to dáno skutečností, že v posuzované dokumentaci nejsou</w:t>
      </w:r>
      <w:r>
        <w:rPr>
          <w:rFonts w:ascii="Calibri" w:hAnsi="Calibri"/>
        </w:rPr>
        <w:t>,</w:t>
      </w:r>
      <w:r w:rsidRPr="00A4476F">
        <w:rPr>
          <w:rFonts w:ascii="Calibri" w:hAnsi="Calibri"/>
        </w:rPr>
        <w:t xml:space="preserve"> </w:t>
      </w:r>
      <w:r>
        <w:rPr>
          <w:rFonts w:ascii="Calibri" w:hAnsi="Calibri"/>
        </w:rPr>
        <w:t xml:space="preserve">a až do výběru konkrétního dodavatele technologického zařízení nemohou být, </w:t>
      </w:r>
      <w:r w:rsidRPr="00A4476F">
        <w:rPr>
          <w:rFonts w:ascii="Calibri" w:hAnsi="Calibri"/>
        </w:rPr>
        <w:t>blíže specifikovány konkrétní typy akusticky významných zařízení a další údaje, potřebné pro provedení detailního akustického posouzení již konkrétního typu stroje, přesné parametry technologie</w:t>
      </w:r>
      <w:r>
        <w:rPr>
          <w:rFonts w:ascii="Calibri" w:hAnsi="Calibri"/>
        </w:rPr>
        <w:t>,</w:t>
      </w:r>
      <w:r w:rsidRPr="00A4476F">
        <w:rPr>
          <w:rFonts w:ascii="Calibri" w:hAnsi="Calibri"/>
        </w:rPr>
        <w:t xml:space="preserve"> apod.).</w:t>
      </w:r>
    </w:p>
    <w:p w14:paraId="5E4D45B7" w14:textId="77777777" w:rsidR="00964A89" w:rsidRPr="00A4476F" w:rsidRDefault="00964A89" w:rsidP="00964A89">
      <w:pPr>
        <w:spacing w:line="360" w:lineRule="auto"/>
        <w:jc w:val="both"/>
        <w:rPr>
          <w:rFonts w:ascii="Calibri" w:hAnsi="Calibri"/>
          <w:b/>
          <w:bCs/>
        </w:rPr>
      </w:pPr>
      <w:r>
        <w:rPr>
          <w:rFonts w:ascii="Calibri" w:hAnsi="Calibri"/>
          <w:b/>
          <w:bCs/>
        </w:rPr>
        <w:t>P</w:t>
      </w:r>
      <w:r w:rsidRPr="00A4476F">
        <w:rPr>
          <w:rFonts w:ascii="Calibri" w:hAnsi="Calibri"/>
          <w:b/>
          <w:bCs/>
        </w:rPr>
        <w:t>ožadavky a omezeními</w:t>
      </w:r>
      <w:r>
        <w:rPr>
          <w:rFonts w:ascii="Calibri" w:hAnsi="Calibri"/>
          <w:b/>
          <w:bCs/>
        </w:rPr>
        <w:t xml:space="preserve"> uvedenými v této studii </w:t>
      </w:r>
      <w:r w:rsidRPr="00A4476F">
        <w:rPr>
          <w:rFonts w:ascii="Calibri" w:hAnsi="Calibri"/>
          <w:b/>
          <w:bCs/>
        </w:rPr>
        <w:t>se v dalších stupních PD musí řídit stavba i technologie při výběru již konkrétních prvků, strojů a dalších akusticky významných komponent celého systému.</w:t>
      </w:r>
    </w:p>
    <w:p w14:paraId="58A8D56C" w14:textId="77777777" w:rsidR="00225E24" w:rsidRDefault="00225E24" w:rsidP="000E364C">
      <w:pPr>
        <w:spacing w:line="360" w:lineRule="auto"/>
        <w:rPr>
          <w:rFonts w:ascii="Calibri" w:hAnsi="Calibri"/>
          <w:b/>
          <w:bCs/>
        </w:rPr>
      </w:pPr>
    </w:p>
    <w:p w14:paraId="2D119900" w14:textId="77777777" w:rsidR="0056559A" w:rsidRPr="00A4476F" w:rsidRDefault="0056559A" w:rsidP="000E364C">
      <w:pPr>
        <w:spacing w:line="360" w:lineRule="auto"/>
        <w:rPr>
          <w:rFonts w:ascii="Calibri" w:hAnsi="Calibri"/>
          <w:b/>
          <w:bCs/>
        </w:rPr>
      </w:pPr>
    </w:p>
    <w:p w14:paraId="5B9DE4C3" w14:textId="77777777" w:rsidR="0056559A" w:rsidRDefault="0056559A">
      <w:pPr>
        <w:spacing w:after="160" w:line="259" w:lineRule="auto"/>
        <w:rPr>
          <w:rFonts w:ascii="Calibri" w:hAnsi="Calibri"/>
          <w:b/>
          <w:bCs/>
          <w:sz w:val="32"/>
          <w:szCs w:val="32"/>
        </w:rPr>
      </w:pPr>
      <w:r>
        <w:rPr>
          <w:rFonts w:ascii="Calibri" w:hAnsi="Calibri"/>
          <w:b/>
          <w:bCs/>
          <w:sz w:val="32"/>
          <w:szCs w:val="32"/>
        </w:rPr>
        <w:br w:type="page"/>
      </w:r>
    </w:p>
    <w:p w14:paraId="60106461" w14:textId="1727596A" w:rsidR="000E364C" w:rsidRPr="00623B66" w:rsidRDefault="000E364C" w:rsidP="007D6E31">
      <w:pPr>
        <w:keepLines/>
        <w:spacing w:line="360" w:lineRule="auto"/>
        <w:rPr>
          <w:rFonts w:ascii="Calibri" w:hAnsi="Calibri"/>
          <w:b/>
          <w:bCs/>
          <w:sz w:val="32"/>
          <w:szCs w:val="32"/>
        </w:rPr>
      </w:pPr>
      <w:r w:rsidRPr="00623B66">
        <w:rPr>
          <w:rFonts w:ascii="Calibri" w:hAnsi="Calibri"/>
          <w:b/>
          <w:bCs/>
          <w:sz w:val="32"/>
          <w:szCs w:val="32"/>
        </w:rPr>
        <w:lastRenderedPageBreak/>
        <w:t>3/ VÝPOČET HLUKOVÉ SITUACE LOKALITY</w:t>
      </w:r>
    </w:p>
    <w:p w14:paraId="6FE7B666" w14:textId="77777777" w:rsidR="00915269" w:rsidRPr="00DB4519" w:rsidRDefault="00915269" w:rsidP="00915269">
      <w:pPr>
        <w:spacing w:line="360" w:lineRule="auto"/>
        <w:rPr>
          <w:rFonts w:ascii="Calibri" w:hAnsi="Calibri"/>
        </w:rPr>
      </w:pPr>
      <w:r w:rsidRPr="00DB4519">
        <w:rPr>
          <w:rFonts w:ascii="Calibri" w:hAnsi="Calibri"/>
        </w:rPr>
        <w:t>POPIS REFERENČNÍCH BODŮ VÝPOČTU:</w:t>
      </w:r>
    </w:p>
    <w:p w14:paraId="274D6D1A" w14:textId="77777777" w:rsidR="00915269" w:rsidRDefault="00915269" w:rsidP="00915269">
      <w:pPr>
        <w:spacing w:line="360" w:lineRule="auto"/>
        <w:rPr>
          <w:rFonts w:ascii="Calibri" w:hAnsi="Calibri"/>
        </w:rPr>
      </w:pPr>
      <w:r>
        <w:rPr>
          <w:rFonts w:ascii="Calibri" w:hAnsi="Calibri"/>
        </w:rPr>
        <w:t>Referenční</w:t>
      </w:r>
      <w:r w:rsidRPr="00DB4519">
        <w:rPr>
          <w:rFonts w:ascii="Calibri" w:hAnsi="Calibri"/>
        </w:rPr>
        <w:t xml:space="preserve"> bod č.</w:t>
      </w:r>
      <w:r>
        <w:rPr>
          <w:rFonts w:ascii="Calibri" w:hAnsi="Calibri"/>
        </w:rPr>
        <w:t>:</w:t>
      </w:r>
      <w:r>
        <w:rPr>
          <w:rFonts w:ascii="Calibri" w:hAnsi="Calibri"/>
        </w:rPr>
        <w:tab/>
      </w:r>
      <w:r w:rsidRPr="00DB4519">
        <w:rPr>
          <w:rFonts w:ascii="Calibri" w:hAnsi="Calibri"/>
        </w:rPr>
        <w:t>Popis kontrolního bodu</w:t>
      </w:r>
      <w:r>
        <w:rPr>
          <w:rFonts w:ascii="Calibri" w:hAnsi="Calibri"/>
        </w:rPr>
        <w:t>:</w:t>
      </w:r>
      <w:r w:rsidRPr="00DB4519">
        <w:rPr>
          <w:rFonts w:ascii="Calibri" w:hAnsi="Calibri"/>
        </w:rPr>
        <w:tab/>
      </w:r>
      <w:r w:rsidRPr="00DB4519">
        <w:rPr>
          <w:rFonts w:ascii="Calibri" w:hAnsi="Calibri"/>
        </w:rPr>
        <w:tab/>
      </w:r>
      <w:r w:rsidRPr="00DB4519">
        <w:rPr>
          <w:rFonts w:ascii="Calibri" w:hAnsi="Calibri"/>
        </w:rPr>
        <w:tab/>
      </w:r>
      <w:r w:rsidRPr="00DB4519">
        <w:rPr>
          <w:rFonts w:ascii="Calibri" w:hAnsi="Calibri"/>
        </w:rPr>
        <w:tab/>
      </w:r>
      <w:r w:rsidRPr="00DB4519">
        <w:rPr>
          <w:rFonts w:ascii="Calibri" w:hAnsi="Calibri"/>
        </w:rPr>
        <w:tab/>
      </w:r>
    </w:p>
    <w:p w14:paraId="605F56A2" w14:textId="77777777" w:rsidR="00915269" w:rsidRDefault="00915269" w:rsidP="00915269">
      <w:pPr>
        <w:spacing w:line="360" w:lineRule="auto"/>
        <w:rPr>
          <w:rFonts w:ascii="Calibri" w:hAnsi="Calibri"/>
        </w:rPr>
      </w:pPr>
      <w:r w:rsidRPr="00CB35F3">
        <w:rPr>
          <w:rFonts w:ascii="Calibri" w:hAnsi="Calibri"/>
          <w:b/>
        </w:rPr>
        <w:t>1</w:t>
      </w:r>
      <w:r w:rsidRPr="00DB4519">
        <w:rPr>
          <w:rFonts w:ascii="Calibri" w:hAnsi="Calibri"/>
        </w:rPr>
        <w:tab/>
      </w:r>
      <w:r w:rsidRPr="00DB4519">
        <w:rPr>
          <w:rFonts w:ascii="Calibri" w:hAnsi="Calibri"/>
        </w:rPr>
        <w:tab/>
      </w:r>
      <w:r w:rsidRPr="00DB4519">
        <w:rPr>
          <w:rFonts w:ascii="Calibri" w:hAnsi="Calibri"/>
        </w:rPr>
        <w:tab/>
      </w:r>
      <w:r>
        <w:rPr>
          <w:rFonts w:ascii="Calibri" w:hAnsi="Calibri"/>
        </w:rPr>
        <w:t>Bytový dům</w:t>
      </w:r>
      <w:r w:rsidRPr="00DB4519">
        <w:rPr>
          <w:rFonts w:ascii="Calibri" w:hAnsi="Calibri"/>
        </w:rPr>
        <w:t xml:space="preserve"> č</w:t>
      </w:r>
      <w:r>
        <w:rPr>
          <w:rFonts w:ascii="Calibri" w:hAnsi="Calibri"/>
        </w:rPr>
        <w:t>p</w:t>
      </w:r>
      <w:r w:rsidRPr="00DB4519">
        <w:rPr>
          <w:rFonts w:ascii="Calibri" w:hAnsi="Calibri"/>
        </w:rPr>
        <w:t xml:space="preserve">. </w:t>
      </w:r>
      <w:r>
        <w:rPr>
          <w:rFonts w:ascii="Calibri" w:hAnsi="Calibri"/>
        </w:rPr>
        <w:t>1512 ulice Kladská</w:t>
      </w:r>
      <w:r w:rsidRPr="00DB4519">
        <w:rPr>
          <w:rFonts w:ascii="Calibri" w:hAnsi="Calibri"/>
        </w:rPr>
        <w:tab/>
      </w:r>
      <w:r w:rsidRPr="00DB4519">
        <w:rPr>
          <w:rFonts w:ascii="Calibri" w:hAnsi="Calibri"/>
        </w:rPr>
        <w:tab/>
      </w:r>
      <w:r w:rsidRPr="00DB4519">
        <w:rPr>
          <w:rFonts w:ascii="Calibri" w:hAnsi="Calibri"/>
        </w:rPr>
        <w:tab/>
      </w:r>
      <w:r w:rsidRPr="00DB4519">
        <w:rPr>
          <w:rFonts w:ascii="Calibri" w:hAnsi="Calibri"/>
        </w:rPr>
        <w:tab/>
      </w:r>
      <w:r w:rsidRPr="00DB4519">
        <w:rPr>
          <w:rFonts w:ascii="Calibri" w:hAnsi="Calibri"/>
        </w:rPr>
        <w:tab/>
      </w:r>
    </w:p>
    <w:p w14:paraId="448B7D09" w14:textId="77777777" w:rsidR="00915269" w:rsidRDefault="00915269" w:rsidP="00915269">
      <w:pPr>
        <w:spacing w:line="360" w:lineRule="auto"/>
        <w:rPr>
          <w:rFonts w:ascii="Calibri" w:hAnsi="Calibri"/>
        </w:rPr>
      </w:pPr>
      <w:r w:rsidRPr="00CB35F3">
        <w:rPr>
          <w:rFonts w:ascii="Calibri" w:hAnsi="Calibri"/>
          <w:b/>
        </w:rPr>
        <w:t>2</w:t>
      </w:r>
      <w:r>
        <w:rPr>
          <w:rFonts w:ascii="Calibri" w:hAnsi="Calibri"/>
        </w:rPr>
        <w:tab/>
      </w:r>
      <w:r>
        <w:rPr>
          <w:rFonts w:ascii="Calibri" w:hAnsi="Calibri"/>
        </w:rPr>
        <w:tab/>
      </w:r>
      <w:r>
        <w:rPr>
          <w:rFonts w:ascii="Calibri" w:hAnsi="Calibri"/>
        </w:rPr>
        <w:tab/>
        <w:t>Bytový dům</w:t>
      </w:r>
      <w:r w:rsidRPr="00DB4519">
        <w:rPr>
          <w:rFonts w:ascii="Calibri" w:hAnsi="Calibri"/>
        </w:rPr>
        <w:t xml:space="preserve"> č</w:t>
      </w:r>
      <w:r>
        <w:rPr>
          <w:rFonts w:ascii="Calibri" w:hAnsi="Calibri"/>
        </w:rPr>
        <w:t>p</w:t>
      </w:r>
      <w:r w:rsidRPr="00DB4519">
        <w:rPr>
          <w:rFonts w:ascii="Calibri" w:hAnsi="Calibri"/>
        </w:rPr>
        <w:t xml:space="preserve">. </w:t>
      </w:r>
      <w:r>
        <w:rPr>
          <w:rFonts w:ascii="Calibri" w:hAnsi="Calibri"/>
        </w:rPr>
        <w:t>1522 ulice Kladská</w:t>
      </w:r>
      <w:r w:rsidRPr="00DB4519">
        <w:rPr>
          <w:rFonts w:ascii="Calibri" w:hAnsi="Calibri"/>
        </w:rPr>
        <w:tab/>
      </w:r>
    </w:p>
    <w:p w14:paraId="3648A999" w14:textId="77777777" w:rsidR="00915269" w:rsidRDefault="00915269" w:rsidP="00915269">
      <w:pPr>
        <w:spacing w:line="360" w:lineRule="auto"/>
        <w:rPr>
          <w:rFonts w:ascii="Calibri" w:hAnsi="Calibri"/>
        </w:rPr>
      </w:pPr>
      <w:r>
        <w:rPr>
          <w:rFonts w:ascii="Calibri" w:hAnsi="Calibri"/>
          <w:b/>
        </w:rPr>
        <w:t>3</w:t>
      </w:r>
      <w:r w:rsidRPr="00DB4519">
        <w:rPr>
          <w:rFonts w:ascii="Calibri" w:hAnsi="Calibri"/>
        </w:rPr>
        <w:tab/>
      </w:r>
      <w:r w:rsidRPr="00DB4519">
        <w:rPr>
          <w:rFonts w:ascii="Calibri" w:hAnsi="Calibri"/>
        </w:rPr>
        <w:tab/>
      </w:r>
      <w:r w:rsidRPr="00DB4519">
        <w:rPr>
          <w:rFonts w:ascii="Calibri" w:hAnsi="Calibri"/>
        </w:rPr>
        <w:tab/>
      </w:r>
      <w:r w:rsidRPr="0056559A">
        <w:rPr>
          <w:rFonts w:ascii="Calibri" w:hAnsi="Calibri"/>
        </w:rPr>
        <w:t xml:space="preserve">Ubytovna </w:t>
      </w:r>
      <w:r>
        <w:rPr>
          <w:rFonts w:ascii="Calibri" w:hAnsi="Calibri"/>
        </w:rPr>
        <w:t xml:space="preserve">Sv. Anna č.p.  </w:t>
      </w:r>
      <w:r w:rsidRPr="00B66A31">
        <w:rPr>
          <w:rFonts w:ascii="Calibri" w:hAnsi="Calibri"/>
        </w:rPr>
        <w:t>616/621</w:t>
      </w:r>
      <w:r>
        <w:rPr>
          <w:rFonts w:ascii="Calibri" w:hAnsi="Calibri"/>
        </w:rPr>
        <w:t xml:space="preserve">  Borská ulice</w:t>
      </w:r>
      <w:r w:rsidRPr="00DB4519">
        <w:rPr>
          <w:rFonts w:ascii="Calibri" w:hAnsi="Calibri"/>
        </w:rPr>
        <w:tab/>
      </w:r>
      <w:r w:rsidRPr="00DB4519">
        <w:rPr>
          <w:rFonts w:ascii="Calibri" w:hAnsi="Calibri"/>
        </w:rPr>
        <w:tab/>
      </w:r>
      <w:r w:rsidRPr="00DB4519">
        <w:rPr>
          <w:rFonts w:ascii="Calibri" w:hAnsi="Calibri"/>
        </w:rPr>
        <w:tab/>
      </w:r>
    </w:p>
    <w:p w14:paraId="1C9F1891" w14:textId="77777777" w:rsidR="00915269" w:rsidRDefault="00915269" w:rsidP="00915269">
      <w:pPr>
        <w:spacing w:line="360" w:lineRule="auto"/>
        <w:rPr>
          <w:rFonts w:ascii="Calibri" w:hAnsi="Calibri"/>
        </w:rPr>
      </w:pPr>
      <w:r>
        <w:rPr>
          <w:rFonts w:ascii="Calibri" w:hAnsi="Calibri"/>
          <w:b/>
        </w:rPr>
        <w:t>4</w:t>
      </w:r>
      <w:r>
        <w:rPr>
          <w:rFonts w:ascii="Calibri" w:hAnsi="Calibri"/>
        </w:rPr>
        <w:tab/>
      </w:r>
      <w:r>
        <w:rPr>
          <w:rFonts w:ascii="Calibri" w:hAnsi="Calibri"/>
        </w:rPr>
        <w:tab/>
      </w:r>
      <w:r>
        <w:rPr>
          <w:rFonts w:ascii="Calibri" w:hAnsi="Calibri"/>
        </w:rPr>
        <w:tab/>
        <w:t>Bytový dům</w:t>
      </w:r>
      <w:r w:rsidRPr="00DB4519">
        <w:rPr>
          <w:rFonts w:ascii="Calibri" w:hAnsi="Calibri"/>
        </w:rPr>
        <w:t xml:space="preserve"> č</w:t>
      </w:r>
      <w:r>
        <w:rPr>
          <w:rFonts w:ascii="Calibri" w:hAnsi="Calibri"/>
        </w:rPr>
        <w:t>p</w:t>
      </w:r>
      <w:r w:rsidRPr="00DB4519">
        <w:rPr>
          <w:rFonts w:ascii="Calibri" w:hAnsi="Calibri"/>
        </w:rPr>
        <w:t xml:space="preserve">. </w:t>
      </w:r>
      <w:r w:rsidRPr="00B66A31">
        <w:rPr>
          <w:rFonts w:ascii="Calibri" w:hAnsi="Calibri"/>
        </w:rPr>
        <w:t xml:space="preserve">535 </w:t>
      </w:r>
      <w:r>
        <w:rPr>
          <w:rFonts w:ascii="Calibri" w:hAnsi="Calibri"/>
        </w:rPr>
        <w:t>ulice Ruská/Brožíkova</w:t>
      </w:r>
      <w:r>
        <w:rPr>
          <w:rFonts w:ascii="Calibri" w:hAnsi="Calibri"/>
        </w:rPr>
        <w:tab/>
      </w:r>
      <w:r>
        <w:rPr>
          <w:rFonts w:ascii="Calibri" w:hAnsi="Calibri"/>
        </w:rPr>
        <w:tab/>
      </w:r>
      <w:r>
        <w:rPr>
          <w:rFonts w:ascii="Calibri" w:hAnsi="Calibri"/>
        </w:rPr>
        <w:tab/>
      </w:r>
      <w:r>
        <w:rPr>
          <w:rFonts w:ascii="Calibri" w:hAnsi="Calibri"/>
        </w:rPr>
        <w:tab/>
      </w:r>
    </w:p>
    <w:p w14:paraId="1E7E3F2E" w14:textId="77777777" w:rsidR="00915269" w:rsidRDefault="00915269" w:rsidP="00915269">
      <w:pPr>
        <w:spacing w:line="360" w:lineRule="auto"/>
        <w:rPr>
          <w:rFonts w:ascii="Calibri" w:hAnsi="Calibri"/>
          <w:b/>
        </w:rPr>
      </w:pPr>
      <w:r>
        <w:rPr>
          <w:rFonts w:ascii="Calibri" w:hAnsi="Calibri"/>
          <w:b/>
        </w:rPr>
        <w:t>5</w:t>
      </w:r>
      <w:r w:rsidRPr="00DB4519">
        <w:rPr>
          <w:rFonts w:ascii="Calibri" w:hAnsi="Calibri"/>
        </w:rPr>
        <w:tab/>
      </w:r>
      <w:r w:rsidRPr="00DB4519">
        <w:rPr>
          <w:rFonts w:ascii="Calibri" w:hAnsi="Calibri"/>
        </w:rPr>
        <w:tab/>
      </w:r>
      <w:r w:rsidRPr="00DB4519">
        <w:rPr>
          <w:rFonts w:ascii="Calibri" w:hAnsi="Calibri"/>
        </w:rPr>
        <w:tab/>
        <w:t xml:space="preserve">RD </w:t>
      </w:r>
      <w:r>
        <w:rPr>
          <w:rFonts w:ascii="Calibri" w:hAnsi="Calibri"/>
        </w:rPr>
        <w:t xml:space="preserve">na p.č. </w:t>
      </w:r>
      <w:r w:rsidRPr="00973FF3">
        <w:rPr>
          <w:rFonts w:ascii="Calibri" w:hAnsi="Calibri"/>
        </w:rPr>
        <w:t>986</w:t>
      </w:r>
      <w:r>
        <w:rPr>
          <w:rFonts w:ascii="Calibri" w:hAnsi="Calibri"/>
        </w:rPr>
        <w:t>, ulice Příkopy (Žlutý patrový)</w:t>
      </w:r>
      <w:r w:rsidRPr="00DB4519">
        <w:rPr>
          <w:rFonts w:ascii="Calibri" w:hAnsi="Calibri"/>
        </w:rPr>
        <w:tab/>
      </w:r>
      <w:r w:rsidRPr="00DB4519">
        <w:rPr>
          <w:rFonts w:ascii="Calibri" w:hAnsi="Calibri"/>
        </w:rPr>
        <w:tab/>
      </w:r>
      <w:r w:rsidRPr="00DB4519">
        <w:rPr>
          <w:rFonts w:ascii="Calibri" w:hAnsi="Calibri"/>
        </w:rPr>
        <w:tab/>
      </w:r>
    </w:p>
    <w:p w14:paraId="6C4A8CA5" w14:textId="77777777" w:rsidR="00915269" w:rsidRDefault="00915269" w:rsidP="00915269">
      <w:pPr>
        <w:spacing w:line="360" w:lineRule="auto"/>
        <w:rPr>
          <w:rFonts w:ascii="Calibri" w:hAnsi="Calibri"/>
        </w:rPr>
      </w:pPr>
      <w:r>
        <w:rPr>
          <w:rFonts w:ascii="Calibri" w:hAnsi="Calibri"/>
          <w:b/>
        </w:rPr>
        <w:t>6</w:t>
      </w:r>
      <w:r>
        <w:rPr>
          <w:rFonts w:ascii="Calibri" w:hAnsi="Calibri"/>
        </w:rPr>
        <w:tab/>
      </w:r>
      <w:r>
        <w:rPr>
          <w:rFonts w:ascii="Calibri" w:hAnsi="Calibri"/>
        </w:rPr>
        <w:tab/>
      </w:r>
      <w:r>
        <w:rPr>
          <w:rFonts w:ascii="Calibri" w:hAnsi="Calibri"/>
        </w:rPr>
        <w:tab/>
        <w:t>Okraj areálu bývalé Tepny, dnes majetek Protivítr Invest s.r.o. Náchod</w:t>
      </w:r>
    </w:p>
    <w:p w14:paraId="030273FB" w14:textId="77777777" w:rsidR="00915269" w:rsidRPr="00964A89" w:rsidRDefault="00915269" w:rsidP="00915269">
      <w:pPr>
        <w:spacing w:line="360" w:lineRule="auto"/>
        <w:rPr>
          <w:rFonts w:ascii="Calibri" w:hAnsi="Calibri"/>
          <w:sz w:val="20"/>
        </w:rPr>
      </w:pPr>
      <w:r w:rsidRPr="00F7085B">
        <w:rPr>
          <w:rFonts w:ascii="Calibri" w:hAnsi="Calibri"/>
          <w:b/>
        </w:rPr>
        <w:t>7</w:t>
      </w:r>
      <w:r>
        <w:rPr>
          <w:rFonts w:ascii="Calibri" w:hAnsi="Calibri"/>
        </w:rPr>
        <w:tab/>
      </w:r>
      <w:r>
        <w:rPr>
          <w:rFonts w:ascii="Calibri" w:hAnsi="Calibri"/>
        </w:rPr>
        <w:tab/>
      </w:r>
      <w:r>
        <w:rPr>
          <w:rFonts w:ascii="Calibri" w:hAnsi="Calibri"/>
        </w:rPr>
        <w:tab/>
        <w:t>Brána- silo, kalibrační bod modelu směrem k</w:t>
      </w:r>
      <w:r w:rsidR="00964A89">
        <w:rPr>
          <w:rFonts w:ascii="Calibri" w:hAnsi="Calibri"/>
        </w:rPr>
        <w:t> </w:t>
      </w:r>
      <w:r w:rsidRPr="00964A89">
        <w:rPr>
          <w:rFonts w:ascii="Calibri" w:hAnsi="Calibri"/>
          <w:szCs w:val="24"/>
        </w:rPr>
        <w:t>městu</w:t>
      </w:r>
      <w:r w:rsidR="00964A89" w:rsidRPr="00964A89">
        <w:rPr>
          <w:rFonts w:ascii="Calibri" w:hAnsi="Calibri"/>
          <w:sz w:val="20"/>
        </w:rPr>
        <w:t xml:space="preserve"> (není chráněným prostorem)</w:t>
      </w:r>
      <w:r w:rsidRPr="00964A89">
        <w:rPr>
          <w:rFonts w:ascii="Calibri" w:hAnsi="Calibri"/>
          <w:sz w:val="20"/>
        </w:rPr>
        <w:t>.</w:t>
      </w:r>
      <w:r w:rsidRPr="00964A89">
        <w:rPr>
          <w:rFonts w:ascii="Calibri" w:hAnsi="Calibri"/>
          <w:sz w:val="20"/>
        </w:rPr>
        <w:tab/>
      </w:r>
      <w:r w:rsidRPr="00964A89">
        <w:rPr>
          <w:rFonts w:ascii="Calibri" w:hAnsi="Calibri"/>
          <w:sz w:val="20"/>
        </w:rPr>
        <w:tab/>
      </w:r>
      <w:r w:rsidRPr="00964A89">
        <w:rPr>
          <w:rFonts w:ascii="Calibri" w:hAnsi="Calibri"/>
          <w:sz w:val="20"/>
        </w:rPr>
        <w:tab/>
      </w:r>
      <w:r w:rsidRPr="00964A89">
        <w:rPr>
          <w:rFonts w:ascii="Calibri" w:hAnsi="Calibri"/>
          <w:sz w:val="20"/>
        </w:rPr>
        <w:tab/>
      </w:r>
    </w:p>
    <w:p w14:paraId="1028162A" w14:textId="77777777" w:rsidR="00915269" w:rsidRDefault="00915269" w:rsidP="00915269">
      <w:pPr>
        <w:pStyle w:val="Zpat"/>
        <w:rPr>
          <w:rFonts w:ascii="Calibri" w:hAnsi="Calibri"/>
        </w:rPr>
      </w:pPr>
      <w:r w:rsidRPr="00E92F7F">
        <w:rPr>
          <w:rFonts w:ascii="Calibri" w:hAnsi="Calibri"/>
          <w:b/>
        </w:rPr>
        <w:t>Výšky kontrolních bodů nad terénem</w:t>
      </w:r>
      <w:r>
        <w:rPr>
          <w:rFonts w:ascii="Calibri" w:hAnsi="Calibri"/>
        </w:rPr>
        <w:t xml:space="preserve"> jsou uvedeny v tabulce výsledků programu HLUK+ v kapitole 3,2). Pokud je ve výsledkové tabulce několikrát stejné číslo kontrolního bodu, liší se vždy ve výšce nad terénem, jedná se tedy o proměřování dané lokality po výšce v jediném půdorysném bodě.</w:t>
      </w:r>
    </w:p>
    <w:p w14:paraId="6CE702A7" w14:textId="77777777" w:rsidR="00915269" w:rsidRDefault="00915269" w:rsidP="00915269">
      <w:pPr>
        <w:pStyle w:val="Zpat"/>
        <w:rPr>
          <w:rFonts w:ascii="Calibri" w:hAnsi="Calibri"/>
        </w:rPr>
      </w:pPr>
    </w:p>
    <w:p w14:paraId="755DB6C1" w14:textId="46959FDA" w:rsidR="00915269" w:rsidRDefault="00915269" w:rsidP="00915269">
      <w:pPr>
        <w:pStyle w:val="Zpat"/>
        <w:rPr>
          <w:rFonts w:ascii="Calibri" w:hAnsi="Calibri"/>
          <w:b/>
          <w:color w:val="FF0000"/>
        </w:rPr>
      </w:pPr>
      <w:r w:rsidRPr="00CB35F3">
        <w:rPr>
          <w:rFonts w:ascii="Calibri" w:hAnsi="Calibri"/>
          <w:b/>
        </w:rPr>
        <w:t>Situace lokality s referenčními body:</w:t>
      </w:r>
      <w:r w:rsidR="004D1940">
        <w:rPr>
          <w:rFonts w:ascii="Calibri" w:hAnsi="Calibri"/>
          <w:b/>
        </w:rPr>
        <w:t xml:space="preserve">  </w:t>
      </w:r>
    </w:p>
    <w:p w14:paraId="0551113C" w14:textId="52A73760" w:rsidR="008E53CC" w:rsidRPr="004D1940" w:rsidRDefault="008E53CC" w:rsidP="00915269">
      <w:pPr>
        <w:pStyle w:val="Zpat"/>
        <w:rPr>
          <w:rFonts w:ascii="Calibri" w:hAnsi="Calibri"/>
          <w:b/>
          <w:color w:val="FF0000"/>
        </w:rPr>
      </w:pPr>
      <w:r>
        <w:rPr>
          <w:noProof/>
          <w:lang w:eastAsia="cs-CZ"/>
        </w:rPr>
        <w:drawing>
          <wp:inline distT="0" distB="0" distL="0" distR="0" wp14:anchorId="7D8D8BBA" wp14:editId="71559BE5">
            <wp:extent cx="6122498" cy="3952875"/>
            <wp:effectExtent l="95250" t="95250" r="88265" b="85725"/>
            <wp:docPr id="31" name="Obrázek 31" descr="C:\Users\Milan2013\Desktop\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lan2013\Desktop\aa.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5114" cy="395456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2738EE25" w14:textId="77777777" w:rsidR="00915269" w:rsidRPr="00CB35F3" w:rsidRDefault="00915269" w:rsidP="00915269">
      <w:pPr>
        <w:pStyle w:val="Zpat"/>
        <w:rPr>
          <w:rFonts w:ascii="Calibri" w:hAnsi="Calibri"/>
          <w:b/>
        </w:rPr>
      </w:pPr>
    </w:p>
    <w:p w14:paraId="4E14C7CC" w14:textId="7C4A88A3" w:rsidR="00915269" w:rsidRDefault="00915269" w:rsidP="00915269">
      <w:pPr>
        <w:pStyle w:val="Zpat"/>
        <w:rPr>
          <w:rFonts w:ascii="Calibri" w:hAnsi="Calibri"/>
        </w:rPr>
      </w:pPr>
    </w:p>
    <w:p w14:paraId="0E41CC75" w14:textId="77777777" w:rsidR="00915269" w:rsidRDefault="00915269" w:rsidP="00915269">
      <w:pPr>
        <w:pStyle w:val="Zpat"/>
        <w:rPr>
          <w:rFonts w:ascii="Calibri" w:hAnsi="Calibri"/>
        </w:rPr>
      </w:pPr>
    </w:p>
    <w:p w14:paraId="42C7E2FD" w14:textId="77777777" w:rsidR="000E364C" w:rsidRPr="001602C1" w:rsidRDefault="000E364C" w:rsidP="000E364C">
      <w:pPr>
        <w:spacing w:line="360" w:lineRule="auto"/>
        <w:rPr>
          <w:rFonts w:ascii="Calibri" w:hAnsi="Calibri"/>
          <w:b/>
        </w:rPr>
      </w:pPr>
      <w:r w:rsidRPr="001602C1">
        <w:rPr>
          <w:rFonts w:ascii="Calibri" w:hAnsi="Calibri"/>
          <w:b/>
        </w:rPr>
        <w:lastRenderedPageBreak/>
        <w:t>OBECNĚ POUŽÍVANÉ VÝPOČTOVÉ POSTUPY PRO</w:t>
      </w:r>
      <w:r>
        <w:rPr>
          <w:rFonts w:ascii="Calibri" w:hAnsi="Calibri"/>
          <w:b/>
        </w:rPr>
        <w:t xml:space="preserve"> VYPRACOVÁNÍ AKUSTICKÉ STUDIE</w:t>
      </w:r>
      <w:r w:rsidRPr="001602C1">
        <w:rPr>
          <w:rFonts w:ascii="Calibri" w:hAnsi="Calibri"/>
          <w:b/>
        </w:rPr>
        <w:t>:</w:t>
      </w:r>
    </w:p>
    <w:p w14:paraId="095BCA1F" w14:textId="77777777" w:rsidR="000E364C" w:rsidRPr="00836C76" w:rsidRDefault="000E364C" w:rsidP="000E364C">
      <w:pPr>
        <w:spacing w:line="360" w:lineRule="auto"/>
        <w:rPr>
          <w:rFonts w:ascii="Calibri" w:hAnsi="Calibri"/>
          <w:b/>
        </w:rPr>
      </w:pPr>
      <w:r w:rsidRPr="00836C76">
        <w:rPr>
          <w:rFonts w:ascii="Calibri" w:hAnsi="Calibri"/>
          <w:b/>
          <w:color w:val="0070C0"/>
        </w:rPr>
        <w:t>MODELOVÁNÍ HLUKOVÉ SITUACE V EXTERIÉRU:</w:t>
      </w:r>
    </w:p>
    <w:p w14:paraId="2165C24F" w14:textId="77777777" w:rsidR="000E364C" w:rsidRDefault="000E364C" w:rsidP="000E364C">
      <w:pPr>
        <w:spacing w:line="360" w:lineRule="auto"/>
        <w:rPr>
          <w:rFonts w:ascii="Calibri" w:hAnsi="Calibri"/>
        </w:rPr>
      </w:pPr>
      <w:r>
        <w:rPr>
          <w:rFonts w:ascii="Calibri" w:hAnsi="Calibri"/>
        </w:rPr>
        <w:t>U bodových zdrojů hluku je použito pro výpočet hladin akustických výkonů stanovených podle:</w:t>
      </w:r>
    </w:p>
    <w:p w14:paraId="57DC0945" w14:textId="77777777" w:rsidR="000E364C" w:rsidRDefault="000E364C" w:rsidP="000E364C">
      <w:pPr>
        <w:spacing w:line="360" w:lineRule="auto"/>
        <w:rPr>
          <w:rFonts w:ascii="Calibri" w:hAnsi="Calibri"/>
        </w:rPr>
      </w:pPr>
      <w:r>
        <w:rPr>
          <w:rFonts w:ascii="Calibri" w:hAnsi="Calibri"/>
        </w:rPr>
        <w:t>ČSN ISO 3744 (01 1604) Technická metoda ve volném poli nad zvuk odrážející rovinou.</w:t>
      </w:r>
    </w:p>
    <w:p w14:paraId="2F5C7B3A" w14:textId="77777777" w:rsidR="000E364C" w:rsidRDefault="000E364C" w:rsidP="000E364C">
      <w:pPr>
        <w:spacing w:line="360" w:lineRule="auto"/>
        <w:rPr>
          <w:rFonts w:ascii="Calibri" w:hAnsi="Calibri"/>
        </w:rPr>
      </w:pPr>
      <w:r>
        <w:rPr>
          <w:rFonts w:ascii="Calibri" w:hAnsi="Calibri"/>
        </w:rPr>
        <w:t>ČSN ISO 3746 (01 1606) Provozní metoda ve volném poli nad zvuk odrážející rovinou.</w:t>
      </w:r>
    </w:p>
    <w:p w14:paraId="09F02DC6" w14:textId="77777777" w:rsidR="000E364C" w:rsidRDefault="000E364C" w:rsidP="000E364C">
      <w:pPr>
        <w:spacing w:line="360" w:lineRule="auto"/>
        <w:jc w:val="both"/>
        <w:rPr>
          <w:rFonts w:ascii="Calibri" w:hAnsi="Calibri"/>
        </w:rPr>
      </w:pPr>
      <w:r>
        <w:rPr>
          <w:rFonts w:ascii="Calibri" w:hAnsi="Calibri"/>
        </w:rPr>
        <w:t>Případně pro malé zdroje ČSN 3743-1 (01 1605) a ČSN ISO 3743-2 (01 1605) v případě kompresoru a chladičů speciální modifikace těchto předpisů ( pneueurop apod.).</w:t>
      </w:r>
    </w:p>
    <w:p w14:paraId="5E18C644" w14:textId="77777777" w:rsidR="000E364C" w:rsidRDefault="000E364C" w:rsidP="000E364C">
      <w:pPr>
        <w:spacing w:line="360" w:lineRule="auto"/>
        <w:jc w:val="both"/>
        <w:rPr>
          <w:rFonts w:ascii="Calibri" w:hAnsi="Calibri"/>
        </w:rPr>
      </w:pPr>
      <w:r>
        <w:rPr>
          <w:rFonts w:ascii="Calibri" w:hAnsi="Calibri"/>
        </w:rPr>
        <w:t>Pro plošné zdroje- výrobní haly je použit výpočet podle ČSN EN 12354-4 (73 0512) Stavební akustika-Výpočet akustických vlastností budov z vlastností stavebních prvků-Část 4: Přenos zvuku z budovy do venkovního prostoru. ČSN ISO 9613 „Akustika – Útlum při šíření zvuku ve venkovním prostoru“ se započtením reflexe všech příslušných ploch. Modelování výsledné imisní hlukové situace exteriéru lokality je následně provedeno v tuzemském programu HLUK+ v.10.</w:t>
      </w:r>
      <w:r w:rsidR="002B25D5">
        <w:rPr>
          <w:rFonts w:ascii="Calibri" w:hAnsi="Calibri"/>
        </w:rPr>
        <w:t>9</w:t>
      </w:r>
      <w:r w:rsidR="004D1940">
        <w:rPr>
          <w:rFonts w:ascii="Calibri" w:hAnsi="Calibri"/>
        </w:rPr>
        <w:t>5</w:t>
      </w:r>
      <w:r w:rsidR="00DB4995">
        <w:rPr>
          <w:rFonts w:ascii="Calibri" w:hAnsi="Calibri"/>
        </w:rPr>
        <w:t xml:space="preserve"> </w:t>
      </w:r>
      <w:r>
        <w:rPr>
          <w:rFonts w:ascii="Calibri" w:hAnsi="Calibri"/>
        </w:rPr>
        <w:t>profi 1</w:t>
      </w:r>
      <w:r w:rsidR="00533980">
        <w:rPr>
          <w:rFonts w:ascii="Calibri" w:hAnsi="Calibri"/>
        </w:rPr>
        <w:t>1</w:t>
      </w:r>
      <w:r>
        <w:rPr>
          <w:rFonts w:ascii="Calibri" w:hAnsi="Calibri"/>
        </w:rPr>
        <w:t xml:space="preserve"> 3D</w:t>
      </w:r>
      <w:r w:rsidR="000038D8">
        <w:rPr>
          <w:rFonts w:ascii="Calibri" w:hAnsi="Calibri"/>
        </w:rPr>
        <w:t xml:space="preserve"> území</w:t>
      </w:r>
      <w:r>
        <w:rPr>
          <w:rFonts w:ascii="Calibri" w:hAnsi="Calibri"/>
        </w:rPr>
        <w:t>, licence č</w:t>
      </w:r>
      <w:r w:rsidR="000038D8">
        <w:rPr>
          <w:rFonts w:ascii="Calibri" w:hAnsi="Calibri"/>
        </w:rPr>
        <w:t xml:space="preserve">íslo </w:t>
      </w:r>
      <w:r>
        <w:rPr>
          <w:rFonts w:ascii="Calibri" w:hAnsi="Calibri"/>
        </w:rPr>
        <w:t xml:space="preserve"> 2054.</w:t>
      </w:r>
    </w:p>
    <w:p w14:paraId="777B0786" w14:textId="77777777" w:rsidR="000E364C" w:rsidRPr="00A4476F" w:rsidRDefault="000E364C" w:rsidP="000E364C">
      <w:pPr>
        <w:spacing w:line="360" w:lineRule="auto"/>
        <w:rPr>
          <w:rFonts w:ascii="Calibri" w:hAnsi="Calibri"/>
        </w:rPr>
      </w:pPr>
    </w:p>
    <w:p w14:paraId="45DCA44E" w14:textId="77777777" w:rsidR="000E364C" w:rsidRPr="00836C76" w:rsidRDefault="000E364C" w:rsidP="000E364C">
      <w:pPr>
        <w:spacing w:line="360" w:lineRule="auto"/>
        <w:rPr>
          <w:rFonts w:ascii="Calibri" w:hAnsi="Calibri"/>
          <w:b/>
          <w:color w:val="0070C0"/>
        </w:rPr>
      </w:pPr>
      <w:r w:rsidRPr="00836C76">
        <w:rPr>
          <w:rFonts w:ascii="Calibri" w:hAnsi="Calibri"/>
          <w:b/>
          <w:color w:val="0070C0"/>
        </w:rPr>
        <w:t>MODELOVÁNÍ HLUKOVÉ SITUACE V INTERIÉRU:</w:t>
      </w:r>
    </w:p>
    <w:p w14:paraId="3C980B4B" w14:textId="77777777" w:rsidR="000E364C" w:rsidRPr="00A4476F" w:rsidRDefault="000E364C" w:rsidP="000E364C">
      <w:pPr>
        <w:spacing w:line="360" w:lineRule="auto"/>
        <w:rPr>
          <w:rFonts w:ascii="Calibri" w:hAnsi="Calibri"/>
        </w:rPr>
      </w:pPr>
      <w:r w:rsidRPr="00A4476F">
        <w:rPr>
          <w:rFonts w:ascii="Calibri" w:hAnsi="Calibri"/>
        </w:rPr>
        <w:t>U bodových zdrojů hluku je použito pro výpočet hladin akustických výkonů stanovených podle:</w:t>
      </w:r>
    </w:p>
    <w:p w14:paraId="2FF6169C" w14:textId="77777777" w:rsidR="000E364C" w:rsidRPr="00A4476F" w:rsidRDefault="000E364C" w:rsidP="000E364C">
      <w:pPr>
        <w:spacing w:line="360" w:lineRule="auto"/>
        <w:rPr>
          <w:rFonts w:ascii="Calibri" w:hAnsi="Calibri"/>
        </w:rPr>
      </w:pPr>
      <w:r w:rsidRPr="00A4476F">
        <w:rPr>
          <w:rFonts w:ascii="Calibri" w:hAnsi="Calibri"/>
        </w:rPr>
        <w:t>ČSN ISO 3744 (01 1604) Technická metoda ve volném poli nad zvuk odrážející rovinou</w:t>
      </w:r>
    </w:p>
    <w:p w14:paraId="0ECE3AC3" w14:textId="77777777" w:rsidR="000E364C" w:rsidRPr="00A4476F" w:rsidRDefault="000E364C" w:rsidP="000E364C">
      <w:pPr>
        <w:spacing w:line="360" w:lineRule="auto"/>
        <w:rPr>
          <w:rFonts w:ascii="Calibri" w:hAnsi="Calibri"/>
        </w:rPr>
      </w:pPr>
      <w:r w:rsidRPr="00A4476F">
        <w:rPr>
          <w:rFonts w:ascii="Calibri" w:hAnsi="Calibri"/>
        </w:rPr>
        <w:t>ČSN ISO 3746 (01</w:t>
      </w:r>
      <w:r>
        <w:rPr>
          <w:rFonts w:ascii="Calibri" w:hAnsi="Calibri"/>
        </w:rPr>
        <w:t xml:space="preserve"> </w:t>
      </w:r>
      <w:r w:rsidRPr="00A4476F">
        <w:rPr>
          <w:rFonts w:ascii="Calibri" w:hAnsi="Calibri"/>
        </w:rPr>
        <w:t>1606) Provozní metoda ve volném poli nad zvuk odrážející rovinou</w:t>
      </w:r>
    </w:p>
    <w:p w14:paraId="18B10762" w14:textId="77777777" w:rsidR="000E364C" w:rsidRDefault="000E364C" w:rsidP="000E364C">
      <w:pPr>
        <w:spacing w:line="360" w:lineRule="auto"/>
        <w:rPr>
          <w:rFonts w:ascii="Calibri" w:hAnsi="Calibri"/>
        </w:rPr>
      </w:pPr>
      <w:r w:rsidRPr="00A4476F">
        <w:rPr>
          <w:rFonts w:ascii="Calibri" w:hAnsi="Calibri"/>
        </w:rPr>
        <w:t xml:space="preserve">Případně pro malé zdroje ČSN 3743-1 (011605) a </w:t>
      </w:r>
      <w:r>
        <w:rPr>
          <w:rFonts w:ascii="Calibri" w:hAnsi="Calibri"/>
        </w:rPr>
        <w:t>ČS</w:t>
      </w:r>
      <w:r w:rsidRPr="00A4476F">
        <w:rPr>
          <w:rFonts w:ascii="Calibri" w:hAnsi="Calibri"/>
        </w:rPr>
        <w:t>N ISO 3743-2 (011605) v případě kompresoru a chladičů speciální modifikace těchto předpisů ( pneueurop apod.).</w:t>
      </w:r>
      <w:r>
        <w:rPr>
          <w:rFonts w:ascii="Calibri" w:hAnsi="Calibri"/>
        </w:rPr>
        <w:t xml:space="preserve"> </w:t>
      </w:r>
    </w:p>
    <w:p w14:paraId="5A750B73" w14:textId="77777777" w:rsidR="000E364C" w:rsidRPr="00A4476F" w:rsidRDefault="000E364C" w:rsidP="000E364C">
      <w:pPr>
        <w:spacing w:line="360" w:lineRule="auto"/>
        <w:rPr>
          <w:rFonts w:ascii="Calibri" w:hAnsi="Calibri"/>
        </w:rPr>
      </w:pPr>
      <w:r>
        <w:rPr>
          <w:rFonts w:ascii="Calibri" w:hAnsi="Calibri"/>
        </w:rPr>
        <w:t xml:space="preserve">Stavební část je řešena především podle ČSN EN 12354-5 (730512) Stavební akustika-Výpočet akustických vlastností budov z vlastností stavebních prvků - Část 5: Hladiny zvuku technických zařízení budov. </w:t>
      </w:r>
      <w:r w:rsidRPr="001602C1">
        <w:rPr>
          <w:rFonts w:ascii="Calibri" w:hAnsi="Calibri"/>
        </w:rPr>
        <w:t>Modelování výsledné hlukové situace</w:t>
      </w:r>
      <w:r>
        <w:rPr>
          <w:rFonts w:ascii="Calibri" w:hAnsi="Calibri"/>
        </w:rPr>
        <w:t xml:space="preserve"> v interiéru</w:t>
      </w:r>
      <w:r w:rsidRPr="001602C1">
        <w:rPr>
          <w:rFonts w:ascii="Calibri" w:hAnsi="Calibri"/>
        </w:rPr>
        <w:t xml:space="preserve"> je provedeno podle ČSN 01</w:t>
      </w:r>
      <w:r>
        <w:rPr>
          <w:rFonts w:ascii="Calibri" w:hAnsi="Calibri"/>
        </w:rPr>
        <w:t xml:space="preserve"> </w:t>
      </w:r>
      <w:r w:rsidRPr="001602C1">
        <w:rPr>
          <w:rFonts w:ascii="Calibri" w:hAnsi="Calibri"/>
        </w:rPr>
        <w:t>1613 v</w:t>
      </w:r>
      <w:r>
        <w:rPr>
          <w:rFonts w:ascii="Calibri" w:hAnsi="Calibri"/>
        </w:rPr>
        <w:t xml:space="preserve"> tuzemském </w:t>
      </w:r>
      <w:r w:rsidRPr="001602C1">
        <w:rPr>
          <w:rFonts w:ascii="Calibri" w:hAnsi="Calibri"/>
        </w:rPr>
        <w:t>programu IZOFONIK v</w:t>
      </w:r>
      <w:r>
        <w:rPr>
          <w:rFonts w:ascii="Calibri" w:hAnsi="Calibri"/>
        </w:rPr>
        <w:t>erze</w:t>
      </w:r>
      <w:r w:rsidRPr="001602C1">
        <w:rPr>
          <w:rFonts w:ascii="Calibri" w:hAnsi="Calibri"/>
        </w:rPr>
        <w:t xml:space="preserve"> </w:t>
      </w:r>
      <w:r>
        <w:rPr>
          <w:rFonts w:ascii="Calibri" w:hAnsi="Calibri"/>
        </w:rPr>
        <w:t>4-05-180, licence vedena na Enviconsult – Ing. Milan Kábrt.</w:t>
      </w:r>
    </w:p>
    <w:p w14:paraId="5745143E" w14:textId="77777777" w:rsidR="000E364C" w:rsidRDefault="000E364C" w:rsidP="000E364C">
      <w:pPr>
        <w:pStyle w:val="Zpat"/>
        <w:tabs>
          <w:tab w:val="clear" w:pos="4536"/>
          <w:tab w:val="clear" w:pos="9072"/>
        </w:tabs>
        <w:spacing w:line="360" w:lineRule="auto"/>
        <w:rPr>
          <w:rFonts w:ascii="Calibri" w:hAnsi="Calibri"/>
        </w:rPr>
      </w:pPr>
    </w:p>
    <w:p w14:paraId="102663B8" w14:textId="77777777" w:rsidR="000E364C" w:rsidRDefault="000E364C" w:rsidP="000E364C">
      <w:pPr>
        <w:pStyle w:val="Zpat"/>
        <w:tabs>
          <w:tab w:val="clear" w:pos="4536"/>
          <w:tab w:val="clear" w:pos="9072"/>
        </w:tabs>
        <w:spacing w:line="360" w:lineRule="auto"/>
        <w:rPr>
          <w:rFonts w:ascii="Calibri" w:hAnsi="Calibri"/>
        </w:rPr>
      </w:pPr>
    </w:p>
    <w:p w14:paraId="2BCC517A" w14:textId="77777777" w:rsidR="00B93786" w:rsidRDefault="00B93786" w:rsidP="000E364C">
      <w:pPr>
        <w:pStyle w:val="Zpat"/>
        <w:tabs>
          <w:tab w:val="clear" w:pos="4536"/>
          <w:tab w:val="clear" w:pos="9072"/>
        </w:tabs>
        <w:spacing w:line="360" w:lineRule="auto"/>
        <w:rPr>
          <w:rFonts w:ascii="Calibri" w:hAnsi="Calibri"/>
        </w:rPr>
      </w:pPr>
    </w:p>
    <w:p w14:paraId="585E81AC" w14:textId="77777777" w:rsidR="00B93786" w:rsidRDefault="00B93786" w:rsidP="000E364C">
      <w:pPr>
        <w:pStyle w:val="Zpat"/>
        <w:tabs>
          <w:tab w:val="clear" w:pos="4536"/>
          <w:tab w:val="clear" w:pos="9072"/>
        </w:tabs>
        <w:spacing w:line="360" w:lineRule="auto"/>
        <w:rPr>
          <w:rFonts w:ascii="Calibri" w:hAnsi="Calibri"/>
        </w:rPr>
      </w:pPr>
    </w:p>
    <w:p w14:paraId="3CA180D8" w14:textId="77777777" w:rsidR="00B93786" w:rsidRDefault="00B93786" w:rsidP="000E364C">
      <w:pPr>
        <w:pStyle w:val="Zpat"/>
        <w:tabs>
          <w:tab w:val="clear" w:pos="4536"/>
          <w:tab w:val="clear" w:pos="9072"/>
        </w:tabs>
        <w:spacing w:line="360" w:lineRule="auto"/>
        <w:rPr>
          <w:rFonts w:ascii="Calibri" w:hAnsi="Calibri"/>
        </w:rPr>
      </w:pPr>
    </w:p>
    <w:p w14:paraId="1AD8C4C0" w14:textId="77777777" w:rsidR="00225E24" w:rsidRDefault="00225E24" w:rsidP="000E364C">
      <w:pPr>
        <w:pStyle w:val="Zpat"/>
        <w:tabs>
          <w:tab w:val="clear" w:pos="4536"/>
          <w:tab w:val="clear" w:pos="9072"/>
        </w:tabs>
        <w:spacing w:line="360" w:lineRule="auto"/>
        <w:rPr>
          <w:rFonts w:ascii="Calibri" w:hAnsi="Calibri"/>
        </w:rPr>
      </w:pPr>
    </w:p>
    <w:p w14:paraId="0900AAE8" w14:textId="77777777" w:rsidR="000E364C" w:rsidRPr="00C37EAF" w:rsidRDefault="000E364C" w:rsidP="000E364C">
      <w:pPr>
        <w:pStyle w:val="Zpat"/>
        <w:tabs>
          <w:tab w:val="clear" w:pos="4536"/>
          <w:tab w:val="clear" w:pos="9072"/>
        </w:tabs>
        <w:spacing w:line="360" w:lineRule="auto"/>
        <w:rPr>
          <w:rFonts w:ascii="Calibri" w:hAnsi="Calibri"/>
          <w:b/>
          <w:u w:val="single"/>
        </w:rPr>
      </w:pPr>
      <w:r w:rsidRPr="00C37EAF">
        <w:rPr>
          <w:rFonts w:ascii="Calibri" w:hAnsi="Calibri"/>
          <w:b/>
          <w:u w:val="single"/>
        </w:rPr>
        <w:lastRenderedPageBreak/>
        <w:t>3.2/  VYPOČTENÁ HLUKOVÁ SITUACE OD POSUZOVANÉHO ZAŘÍZENÍ, TECHNOLOGIE</w:t>
      </w:r>
    </w:p>
    <w:p w14:paraId="591372D5" w14:textId="77777777" w:rsidR="00600AEF" w:rsidRPr="00700316" w:rsidRDefault="00600AEF" w:rsidP="00600AEF">
      <w:pPr>
        <w:pStyle w:val="Zpat"/>
        <w:tabs>
          <w:tab w:val="clear" w:pos="4536"/>
          <w:tab w:val="clear" w:pos="9072"/>
        </w:tabs>
        <w:spacing w:line="360" w:lineRule="auto"/>
        <w:rPr>
          <w:rFonts w:ascii="Calibri" w:hAnsi="Calibri"/>
          <w:b/>
          <w:color w:val="0070C0"/>
        </w:rPr>
      </w:pPr>
      <w:r w:rsidRPr="00700316">
        <w:rPr>
          <w:rFonts w:ascii="Calibri" w:hAnsi="Calibri"/>
          <w:b/>
          <w:color w:val="0070C0"/>
        </w:rPr>
        <w:t>Plášť stávající kotelny</w:t>
      </w:r>
      <w:r>
        <w:rPr>
          <w:rFonts w:ascii="Calibri" w:hAnsi="Calibri"/>
          <w:b/>
          <w:color w:val="0070C0"/>
        </w:rPr>
        <w:t xml:space="preserve"> K1÷3</w:t>
      </w:r>
      <w:r w:rsidRPr="00700316">
        <w:rPr>
          <w:rFonts w:ascii="Calibri" w:hAnsi="Calibri"/>
          <w:b/>
          <w:color w:val="0070C0"/>
        </w:rPr>
        <w:t xml:space="preserve"> vyhovuje pro uhelný kotel</w:t>
      </w:r>
      <w:r>
        <w:rPr>
          <w:rFonts w:ascii="Calibri" w:hAnsi="Calibri"/>
          <w:b/>
          <w:color w:val="0070C0"/>
        </w:rPr>
        <w:t xml:space="preserve"> změřený v Uherském Hradišti</w:t>
      </w:r>
      <w:r w:rsidRPr="00700316">
        <w:rPr>
          <w:rFonts w:ascii="Calibri" w:hAnsi="Calibri"/>
          <w:b/>
          <w:color w:val="0070C0"/>
        </w:rPr>
        <w:t xml:space="preserve"> s rezervou. </w:t>
      </w:r>
      <w:r>
        <w:rPr>
          <w:rFonts w:ascii="Calibri" w:hAnsi="Calibri"/>
          <w:b/>
          <w:color w:val="0070C0"/>
        </w:rPr>
        <w:t>Nová vzduchotechnická zařízení v projektu pro přívod a odvod vzduchu do a z kotelny K1÷3 a strojovny</w:t>
      </w:r>
      <w:r w:rsidRPr="00700316">
        <w:rPr>
          <w:rFonts w:ascii="Calibri" w:hAnsi="Calibri"/>
          <w:b/>
          <w:color w:val="0070C0"/>
        </w:rPr>
        <w:t xml:space="preserve"> limituji následovně:</w:t>
      </w:r>
    </w:p>
    <w:p w14:paraId="5A29295F" w14:textId="2CAF9760" w:rsidR="00600AEF" w:rsidRPr="00CE57F0" w:rsidRDefault="00600AEF" w:rsidP="00600AEF">
      <w:pPr>
        <w:pStyle w:val="Zpat"/>
        <w:tabs>
          <w:tab w:val="clear" w:pos="4536"/>
          <w:tab w:val="clear" w:pos="9072"/>
        </w:tabs>
        <w:spacing w:line="360" w:lineRule="auto"/>
        <w:rPr>
          <w:rFonts w:ascii="Calibri" w:hAnsi="Calibri"/>
          <w:b/>
        </w:rPr>
      </w:pPr>
      <w:r w:rsidRPr="00CE57F0">
        <w:rPr>
          <w:rFonts w:ascii="Calibri" w:hAnsi="Calibri"/>
          <w:b/>
        </w:rPr>
        <w:t xml:space="preserve">Sání VZT </w:t>
      </w:r>
      <w:r>
        <w:rPr>
          <w:rFonts w:ascii="Calibri" w:hAnsi="Calibri"/>
          <w:b/>
        </w:rPr>
        <w:t>(kotelna K1÷3, strojovna)</w:t>
      </w:r>
      <w:r w:rsidRPr="00CE57F0">
        <w:rPr>
          <w:rFonts w:ascii="Calibri" w:hAnsi="Calibri"/>
          <w:b/>
        </w:rPr>
        <w:t xml:space="preserve"> limituji souhrnně na</w:t>
      </w:r>
      <w:r>
        <w:rPr>
          <w:rFonts w:ascii="Calibri" w:hAnsi="Calibri"/>
          <w:b/>
        </w:rPr>
        <w:t>:</w:t>
      </w:r>
    </w:p>
    <w:p w14:paraId="7825131A" w14:textId="77777777" w:rsidR="00600AEF" w:rsidRPr="001B1494" w:rsidRDefault="00600AEF" w:rsidP="00600AEF">
      <w:pPr>
        <w:rPr>
          <w:b/>
        </w:rPr>
      </w:pPr>
    </w:p>
    <w:p w14:paraId="415AB45F" w14:textId="77777777" w:rsidR="00600AEF" w:rsidRPr="001B1494" w:rsidRDefault="00600AEF" w:rsidP="00600AEF">
      <w:pPr>
        <w:rPr>
          <w:b/>
        </w:rPr>
      </w:pPr>
      <w:r w:rsidRPr="001B1494">
        <w:rPr>
          <w:b/>
        </w:rPr>
        <w:t>L</w:t>
      </w:r>
      <w:r w:rsidRPr="001B1494">
        <w:rPr>
          <w:b/>
          <w:vertAlign w:val="subscript"/>
        </w:rPr>
        <w:t>wA</w:t>
      </w:r>
      <w:r w:rsidRPr="001B1494">
        <w:rPr>
          <w:b/>
        </w:rPr>
        <w:t xml:space="preserve">= </w:t>
      </w:r>
      <w:r>
        <w:rPr>
          <w:b/>
        </w:rPr>
        <w:t>75</w:t>
      </w:r>
      <w:r w:rsidRPr="001B1494">
        <w:rPr>
          <w:b/>
        </w:rPr>
        <w:t xml:space="preserve"> dB (re 10</w:t>
      </w:r>
      <w:r w:rsidRPr="001B1494">
        <w:rPr>
          <w:b/>
          <w:vertAlign w:val="superscript"/>
        </w:rPr>
        <w:t>-12</w:t>
      </w:r>
      <w:r w:rsidRPr="001B1494">
        <w:rPr>
          <w:b/>
        </w:rPr>
        <w:t>W)</w:t>
      </w:r>
    </w:p>
    <w:p w14:paraId="4FC677F4" w14:textId="77777777" w:rsidR="00600AEF" w:rsidRDefault="00600AEF" w:rsidP="00600AEF">
      <w:pPr>
        <w:pStyle w:val="Zpat"/>
        <w:spacing w:line="360" w:lineRule="auto"/>
        <w:rPr>
          <w:rFonts w:ascii="Calibri" w:hAnsi="Calibri"/>
          <w:b/>
        </w:rPr>
      </w:pPr>
    </w:p>
    <w:p w14:paraId="0BF4A482" w14:textId="3B810B01" w:rsidR="00600AEF" w:rsidRPr="00CE57F0" w:rsidRDefault="00600AEF" w:rsidP="00600AEF">
      <w:pPr>
        <w:pStyle w:val="Zpat"/>
        <w:tabs>
          <w:tab w:val="clear" w:pos="4536"/>
          <w:tab w:val="clear" w:pos="9072"/>
        </w:tabs>
        <w:spacing w:line="360" w:lineRule="auto"/>
        <w:rPr>
          <w:rFonts w:ascii="Calibri" w:hAnsi="Calibri"/>
          <w:b/>
        </w:rPr>
      </w:pPr>
      <w:r>
        <w:rPr>
          <w:rFonts w:ascii="Calibri" w:hAnsi="Calibri"/>
          <w:b/>
        </w:rPr>
        <w:t>Výfuk</w:t>
      </w:r>
      <w:r w:rsidRPr="00CE57F0">
        <w:rPr>
          <w:rFonts w:ascii="Calibri" w:hAnsi="Calibri"/>
          <w:b/>
        </w:rPr>
        <w:t xml:space="preserve"> VZT </w:t>
      </w:r>
      <w:r>
        <w:rPr>
          <w:rFonts w:ascii="Calibri" w:hAnsi="Calibri"/>
          <w:b/>
        </w:rPr>
        <w:t xml:space="preserve">(kotelna K1÷3, strojovna) </w:t>
      </w:r>
      <w:r w:rsidRPr="00CE57F0">
        <w:rPr>
          <w:rFonts w:ascii="Calibri" w:hAnsi="Calibri"/>
          <w:b/>
        </w:rPr>
        <w:t>limituji souhrnně na</w:t>
      </w:r>
      <w:r>
        <w:rPr>
          <w:rFonts w:ascii="Calibri" w:hAnsi="Calibri"/>
          <w:b/>
        </w:rPr>
        <w:t>:</w:t>
      </w:r>
    </w:p>
    <w:p w14:paraId="4357D309" w14:textId="77777777" w:rsidR="00600AEF" w:rsidRPr="001B1494" w:rsidRDefault="00600AEF" w:rsidP="00600AEF">
      <w:pPr>
        <w:rPr>
          <w:b/>
        </w:rPr>
      </w:pPr>
    </w:p>
    <w:p w14:paraId="1B47E8DF" w14:textId="77777777" w:rsidR="00600AEF" w:rsidRDefault="00600AEF" w:rsidP="00600AEF">
      <w:pPr>
        <w:rPr>
          <w:b/>
        </w:rPr>
      </w:pPr>
      <w:r w:rsidRPr="001B1494">
        <w:rPr>
          <w:b/>
        </w:rPr>
        <w:t>L</w:t>
      </w:r>
      <w:r w:rsidRPr="001B1494">
        <w:rPr>
          <w:b/>
          <w:vertAlign w:val="subscript"/>
        </w:rPr>
        <w:t>wA</w:t>
      </w:r>
      <w:r w:rsidRPr="001B1494">
        <w:rPr>
          <w:b/>
        </w:rPr>
        <w:t xml:space="preserve">= </w:t>
      </w:r>
      <w:r>
        <w:rPr>
          <w:b/>
        </w:rPr>
        <w:t>75</w:t>
      </w:r>
      <w:r w:rsidRPr="001B1494">
        <w:rPr>
          <w:b/>
        </w:rPr>
        <w:t xml:space="preserve"> dB (re 10</w:t>
      </w:r>
      <w:r w:rsidRPr="001B1494">
        <w:rPr>
          <w:b/>
          <w:vertAlign w:val="superscript"/>
        </w:rPr>
        <w:t>-12</w:t>
      </w:r>
      <w:r w:rsidRPr="001B1494">
        <w:rPr>
          <w:b/>
        </w:rPr>
        <w:t>W)</w:t>
      </w:r>
    </w:p>
    <w:p w14:paraId="30BD7C5E" w14:textId="77777777" w:rsidR="00600AEF" w:rsidRDefault="00600AEF" w:rsidP="00600AEF">
      <w:pPr>
        <w:rPr>
          <w:b/>
        </w:rPr>
      </w:pPr>
    </w:p>
    <w:p w14:paraId="7058F551" w14:textId="77777777" w:rsidR="00600AEF" w:rsidRDefault="00600AEF" w:rsidP="00600AEF">
      <w:pPr>
        <w:rPr>
          <w:b/>
        </w:rPr>
      </w:pPr>
    </w:p>
    <w:p w14:paraId="1FC81618" w14:textId="77777777" w:rsidR="00600AEF" w:rsidRPr="00126E63" w:rsidRDefault="00600AEF" w:rsidP="00600AEF">
      <w:pPr>
        <w:rPr>
          <w:rFonts w:asciiTheme="minorHAnsi" w:hAnsiTheme="minorHAnsi"/>
          <w:b/>
          <w:color w:val="C00000"/>
        </w:rPr>
      </w:pPr>
      <w:r w:rsidRPr="00126E63">
        <w:rPr>
          <w:rFonts w:asciiTheme="minorHAnsi" w:hAnsiTheme="minorHAnsi"/>
          <w:b/>
          <w:color w:val="C00000"/>
        </w:rPr>
        <w:t xml:space="preserve">Průměrné útlumy </w:t>
      </w:r>
      <w:r>
        <w:rPr>
          <w:rFonts w:asciiTheme="minorHAnsi" w:hAnsiTheme="minorHAnsi"/>
          <w:b/>
          <w:color w:val="C00000"/>
        </w:rPr>
        <w:t xml:space="preserve">stávajícího </w:t>
      </w:r>
      <w:r w:rsidRPr="00126E63">
        <w:rPr>
          <w:rFonts w:asciiTheme="minorHAnsi" w:hAnsiTheme="minorHAnsi"/>
          <w:b/>
          <w:color w:val="C00000"/>
        </w:rPr>
        <w:t xml:space="preserve">pláště kotelny </w:t>
      </w:r>
      <w:r>
        <w:rPr>
          <w:rFonts w:asciiTheme="minorHAnsi" w:hAnsiTheme="minorHAnsi"/>
          <w:b/>
          <w:color w:val="C00000"/>
        </w:rPr>
        <w:t xml:space="preserve">K1÷3 </w:t>
      </w:r>
      <w:r w:rsidRPr="00126E63">
        <w:rPr>
          <w:rFonts w:asciiTheme="minorHAnsi" w:hAnsiTheme="minorHAnsi"/>
          <w:b/>
          <w:color w:val="C00000"/>
        </w:rPr>
        <w:t>v TNA zjištěné měřením na místě:</w:t>
      </w:r>
    </w:p>
    <w:p w14:paraId="5A045F53" w14:textId="77777777" w:rsidR="00600AEF" w:rsidRPr="00126E63" w:rsidRDefault="00600AEF" w:rsidP="00600AEF">
      <w:pPr>
        <w:rPr>
          <w:rFonts w:asciiTheme="minorHAnsi" w:hAnsiTheme="minorHAnsi"/>
          <w:b/>
        </w:rPr>
      </w:pPr>
    </w:p>
    <w:p w14:paraId="74C9CD5D" w14:textId="77777777" w:rsidR="00600AEF" w:rsidRPr="00126E63" w:rsidRDefault="00600AEF" w:rsidP="00600AEF">
      <w:pPr>
        <w:rPr>
          <w:rFonts w:asciiTheme="minorHAnsi" w:hAnsiTheme="minorHAnsi"/>
          <w:b/>
        </w:rPr>
      </w:pPr>
      <w:r w:rsidRPr="003B6509">
        <w:rPr>
          <w:rFonts w:asciiTheme="minorHAnsi" w:hAnsiTheme="minorHAnsi"/>
        </w:rPr>
        <w:t>Útlum střechy</w:t>
      </w:r>
      <w:r w:rsidRPr="00126E63">
        <w:rPr>
          <w:rFonts w:asciiTheme="minorHAnsi" w:hAnsiTheme="minorHAnsi"/>
          <w:b/>
        </w:rPr>
        <w:t xml:space="preserve"> minimálně D = 40 dB, </w:t>
      </w:r>
    </w:p>
    <w:p w14:paraId="7CD85D4C" w14:textId="77777777" w:rsidR="00600AEF" w:rsidRDefault="00600AEF" w:rsidP="00600AEF">
      <w:pPr>
        <w:rPr>
          <w:rFonts w:asciiTheme="minorHAnsi" w:hAnsiTheme="minorHAnsi"/>
        </w:rPr>
      </w:pPr>
      <w:r w:rsidRPr="00126E63">
        <w:rPr>
          <w:rFonts w:asciiTheme="minorHAnsi" w:hAnsiTheme="minorHAnsi"/>
        </w:rPr>
        <w:t>přitom podle podkladů předaných investorem a vyp</w:t>
      </w:r>
      <w:r>
        <w:rPr>
          <w:rFonts w:asciiTheme="minorHAnsi" w:hAnsiTheme="minorHAnsi"/>
        </w:rPr>
        <w:t>r</w:t>
      </w:r>
      <w:r w:rsidRPr="00126E63">
        <w:rPr>
          <w:rFonts w:asciiTheme="minorHAnsi" w:hAnsiTheme="minorHAnsi"/>
        </w:rPr>
        <w:t xml:space="preserve">acovaných </w:t>
      </w:r>
      <w:r>
        <w:rPr>
          <w:rFonts w:asciiTheme="minorHAnsi" w:hAnsiTheme="minorHAnsi"/>
        </w:rPr>
        <w:t>P</w:t>
      </w:r>
      <w:r w:rsidRPr="00126E63">
        <w:rPr>
          <w:rFonts w:asciiTheme="minorHAnsi" w:hAnsiTheme="minorHAnsi"/>
        </w:rPr>
        <w:t xml:space="preserve">rokonsultem Červený </w:t>
      </w:r>
      <w:r>
        <w:rPr>
          <w:rFonts w:asciiTheme="minorHAnsi" w:hAnsiTheme="minorHAnsi"/>
        </w:rPr>
        <w:t>K</w:t>
      </w:r>
      <w:r w:rsidRPr="00126E63">
        <w:rPr>
          <w:rFonts w:asciiTheme="minorHAnsi" w:hAnsiTheme="minorHAnsi"/>
        </w:rPr>
        <w:t>ostelec je teoretický útlum střechy přes 50 dB</w:t>
      </w:r>
      <w:r>
        <w:rPr>
          <w:rFonts w:asciiTheme="minorHAnsi" w:hAnsiTheme="minorHAnsi"/>
        </w:rPr>
        <w:t>. Složení je Sádrokarton, 18 cm min. vata, bednění a lepenka.</w:t>
      </w:r>
    </w:p>
    <w:p w14:paraId="138017D6" w14:textId="77777777" w:rsidR="00600AEF" w:rsidRDefault="00600AEF" w:rsidP="00600AEF">
      <w:pPr>
        <w:rPr>
          <w:rFonts w:asciiTheme="minorHAnsi" w:hAnsiTheme="minorHAnsi"/>
        </w:rPr>
      </w:pPr>
    </w:p>
    <w:p w14:paraId="341F1D86" w14:textId="535E01F4" w:rsidR="00600AEF" w:rsidRDefault="00600AEF" w:rsidP="00600AEF">
      <w:pPr>
        <w:rPr>
          <w:rFonts w:asciiTheme="minorHAnsi" w:hAnsiTheme="minorHAnsi"/>
          <w:b/>
        </w:rPr>
      </w:pPr>
      <w:r>
        <w:rPr>
          <w:rFonts w:asciiTheme="minorHAnsi" w:hAnsiTheme="minorHAnsi"/>
        </w:rPr>
        <w:t xml:space="preserve">Útlum oken světlíku </w:t>
      </w:r>
      <w:r w:rsidRPr="00126E63">
        <w:rPr>
          <w:rFonts w:asciiTheme="minorHAnsi" w:hAnsiTheme="minorHAnsi"/>
          <w:b/>
        </w:rPr>
        <w:t xml:space="preserve">minimálně D = </w:t>
      </w:r>
      <w:r>
        <w:rPr>
          <w:rFonts w:asciiTheme="minorHAnsi" w:hAnsiTheme="minorHAnsi"/>
          <w:b/>
        </w:rPr>
        <w:t>3</w:t>
      </w:r>
      <w:r w:rsidRPr="00126E63">
        <w:rPr>
          <w:rFonts w:asciiTheme="minorHAnsi" w:hAnsiTheme="minorHAnsi"/>
          <w:b/>
        </w:rPr>
        <w:t>0 dB</w:t>
      </w:r>
      <w:r w:rsidR="0056559A">
        <w:rPr>
          <w:rFonts w:asciiTheme="minorHAnsi" w:hAnsiTheme="minorHAnsi"/>
          <w:b/>
        </w:rPr>
        <w:t>,</w:t>
      </w:r>
    </w:p>
    <w:p w14:paraId="28BC5AAC" w14:textId="77777777" w:rsidR="00600AEF" w:rsidRPr="00126E63" w:rsidRDefault="00600AEF" w:rsidP="00600AEF">
      <w:pPr>
        <w:rPr>
          <w:rFonts w:asciiTheme="minorHAnsi" w:hAnsiTheme="minorHAnsi"/>
          <w:b/>
        </w:rPr>
      </w:pPr>
      <w:r w:rsidRPr="00126E63">
        <w:rPr>
          <w:rFonts w:asciiTheme="minorHAnsi" w:hAnsiTheme="minorHAnsi"/>
          <w:b/>
        </w:rPr>
        <w:t xml:space="preserve"> </w:t>
      </w:r>
    </w:p>
    <w:p w14:paraId="5CEF4CC7" w14:textId="77777777" w:rsidR="00600AEF" w:rsidRPr="00126E63" w:rsidRDefault="00600AEF" w:rsidP="00600AEF">
      <w:pPr>
        <w:rPr>
          <w:rFonts w:asciiTheme="minorHAnsi" w:hAnsiTheme="minorHAnsi"/>
          <w:b/>
        </w:rPr>
      </w:pPr>
      <w:r w:rsidRPr="00126E63">
        <w:rPr>
          <w:rFonts w:asciiTheme="minorHAnsi" w:hAnsiTheme="minorHAnsi"/>
        </w:rPr>
        <w:t>Útlum oken v plastovém rámu severní fasády kotelny</w:t>
      </w:r>
      <w:r>
        <w:rPr>
          <w:rFonts w:asciiTheme="minorHAnsi" w:hAnsiTheme="minorHAnsi"/>
          <w:b/>
        </w:rPr>
        <w:t xml:space="preserve"> </w:t>
      </w:r>
      <w:r w:rsidRPr="00126E63">
        <w:rPr>
          <w:rFonts w:asciiTheme="minorHAnsi" w:hAnsiTheme="minorHAnsi"/>
          <w:b/>
        </w:rPr>
        <w:t xml:space="preserve">minimálně D = </w:t>
      </w:r>
      <w:r>
        <w:rPr>
          <w:rFonts w:asciiTheme="minorHAnsi" w:hAnsiTheme="minorHAnsi"/>
          <w:b/>
        </w:rPr>
        <w:t>26</w:t>
      </w:r>
      <w:r w:rsidRPr="00126E63">
        <w:rPr>
          <w:rFonts w:asciiTheme="minorHAnsi" w:hAnsiTheme="minorHAnsi"/>
          <w:b/>
        </w:rPr>
        <w:t xml:space="preserve"> dB, </w:t>
      </w:r>
    </w:p>
    <w:p w14:paraId="63615564" w14:textId="77777777" w:rsidR="00600AEF" w:rsidRPr="00126E63" w:rsidRDefault="00600AEF" w:rsidP="00600AEF">
      <w:pPr>
        <w:rPr>
          <w:rFonts w:asciiTheme="minorHAnsi" w:hAnsiTheme="minorHAnsi"/>
        </w:rPr>
      </w:pPr>
    </w:p>
    <w:p w14:paraId="2815DB22" w14:textId="77777777" w:rsidR="00600AEF" w:rsidRDefault="00600AEF" w:rsidP="00600AEF">
      <w:pPr>
        <w:pStyle w:val="Zpat"/>
        <w:spacing w:line="360" w:lineRule="auto"/>
        <w:rPr>
          <w:rFonts w:ascii="Calibri" w:hAnsi="Calibri"/>
          <w:b/>
        </w:rPr>
      </w:pPr>
      <w:r>
        <w:rPr>
          <w:rFonts w:ascii="Calibri" w:hAnsi="Calibri"/>
          <w:b/>
        </w:rPr>
        <w:t>2 ks točivé redukce budou umístěny v suterénu strojovny za těžkými betonovými stěnami bez přímého kontaktu s exteriérem, tudíž se hlukově neprojeví. Větrání redukcí musí plnit podmínky stanovené pro vzduchotechniku - viz výše v tomto článku.</w:t>
      </w:r>
    </w:p>
    <w:p w14:paraId="69848037" w14:textId="77777777" w:rsidR="00600AEF" w:rsidRDefault="00600AEF" w:rsidP="00600AEF">
      <w:pPr>
        <w:pStyle w:val="Zpat"/>
        <w:spacing w:line="360" w:lineRule="auto"/>
        <w:rPr>
          <w:rFonts w:ascii="Calibri" w:hAnsi="Calibri"/>
          <w:b/>
        </w:rPr>
      </w:pPr>
    </w:p>
    <w:p w14:paraId="1B37A828" w14:textId="77777777" w:rsidR="00600AEF" w:rsidRPr="003D7FC8" w:rsidRDefault="00600AEF" w:rsidP="00600AEF">
      <w:pPr>
        <w:pStyle w:val="Zpat"/>
        <w:pBdr>
          <w:top w:val="single" w:sz="18" w:space="1" w:color="44546A" w:themeColor="text2" w:shadow="1"/>
          <w:left w:val="single" w:sz="18" w:space="4" w:color="44546A" w:themeColor="text2" w:shadow="1"/>
          <w:bottom w:val="single" w:sz="18" w:space="1" w:color="44546A" w:themeColor="text2" w:shadow="1"/>
          <w:right w:val="single" w:sz="18" w:space="4" w:color="44546A" w:themeColor="text2" w:shadow="1"/>
        </w:pBdr>
        <w:shd w:val="clear" w:color="auto" w:fill="EDEDED" w:themeFill="accent3" w:themeFillTint="33"/>
        <w:spacing w:line="360" w:lineRule="auto"/>
        <w:rPr>
          <w:rFonts w:ascii="Calibri" w:hAnsi="Calibri"/>
          <w:b/>
          <w:sz w:val="22"/>
          <w:szCs w:val="22"/>
        </w:rPr>
      </w:pPr>
      <w:r w:rsidRPr="003D7FC8">
        <w:rPr>
          <w:rFonts w:ascii="Calibri" w:hAnsi="Calibri"/>
          <w:b/>
          <w:sz w:val="22"/>
          <w:szCs w:val="22"/>
        </w:rPr>
        <w:t>Vykreslení izofon v hlukových map</w:t>
      </w:r>
      <w:r>
        <w:rPr>
          <w:rFonts w:ascii="Calibri" w:hAnsi="Calibri"/>
          <w:b/>
          <w:sz w:val="22"/>
          <w:szCs w:val="22"/>
        </w:rPr>
        <w:t>á</w:t>
      </w:r>
      <w:r w:rsidRPr="003D7FC8">
        <w:rPr>
          <w:rFonts w:ascii="Calibri" w:hAnsi="Calibri"/>
          <w:b/>
          <w:sz w:val="22"/>
          <w:szCs w:val="22"/>
        </w:rPr>
        <w:t xml:space="preserve">ch je provedeno ve výšce </w:t>
      </w:r>
      <w:r>
        <w:rPr>
          <w:rFonts w:ascii="Calibri" w:hAnsi="Calibri"/>
          <w:b/>
          <w:sz w:val="22"/>
          <w:szCs w:val="22"/>
        </w:rPr>
        <w:t>10</w:t>
      </w:r>
      <w:r w:rsidRPr="003D7FC8">
        <w:rPr>
          <w:rFonts w:ascii="Calibri" w:hAnsi="Calibri"/>
          <w:b/>
          <w:sz w:val="22"/>
          <w:szCs w:val="22"/>
        </w:rPr>
        <w:t xml:space="preserve"> metr</w:t>
      </w:r>
      <w:r>
        <w:rPr>
          <w:rFonts w:ascii="Calibri" w:hAnsi="Calibri"/>
          <w:b/>
          <w:sz w:val="22"/>
          <w:szCs w:val="22"/>
        </w:rPr>
        <w:t>ů</w:t>
      </w:r>
      <w:r w:rsidRPr="003D7FC8">
        <w:rPr>
          <w:rFonts w:ascii="Calibri" w:hAnsi="Calibri"/>
          <w:b/>
          <w:sz w:val="22"/>
          <w:szCs w:val="22"/>
        </w:rPr>
        <w:t xml:space="preserve"> nad povrchem terénu.</w:t>
      </w:r>
    </w:p>
    <w:p w14:paraId="413AC8C5" w14:textId="77777777" w:rsidR="00600AEF" w:rsidRDefault="00600AEF" w:rsidP="00600AEF">
      <w:pPr>
        <w:pStyle w:val="Zpat"/>
        <w:spacing w:line="360" w:lineRule="auto"/>
        <w:rPr>
          <w:rFonts w:ascii="Calibri" w:hAnsi="Calibri"/>
          <w:b/>
          <w:i/>
        </w:rPr>
      </w:pPr>
    </w:p>
    <w:p w14:paraId="2B3D0DCA" w14:textId="77777777" w:rsidR="005A5237" w:rsidRDefault="005A5237" w:rsidP="005A5237">
      <w:pPr>
        <w:pStyle w:val="Zpat"/>
        <w:spacing w:line="360" w:lineRule="auto"/>
        <w:rPr>
          <w:rFonts w:ascii="Calibri" w:hAnsi="Calibri"/>
          <w:b/>
        </w:rPr>
      </w:pPr>
    </w:p>
    <w:p w14:paraId="6046C184" w14:textId="77777777" w:rsidR="00126E63" w:rsidRDefault="00126E63" w:rsidP="005A5237">
      <w:pPr>
        <w:pStyle w:val="Zpat"/>
        <w:spacing w:line="360" w:lineRule="auto"/>
        <w:rPr>
          <w:rFonts w:ascii="Calibri" w:hAnsi="Calibri"/>
          <w:b/>
        </w:rPr>
      </w:pPr>
    </w:p>
    <w:p w14:paraId="157ADB91" w14:textId="77777777" w:rsidR="00126E63" w:rsidRDefault="00126E63" w:rsidP="005A5237">
      <w:pPr>
        <w:pStyle w:val="Zpat"/>
        <w:spacing w:line="360" w:lineRule="auto"/>
        <w:rPr>
          <w:rFonts w:ascii="Calibri" w:hAnsi="Calibri"/>
          <w:b/>
        </w:rPr>
      </w:pPr>
    </w:p>
    <w:p w14:paraId="254611C2" w14:textId="77777777" w:rsidR="00126E63" w:rsidRDefault="00126E63" w:rsidP="005A5237">
      <w:pPr>
        <w:pStyle w:val="Zpat"/>
        <w:spacing w:line="360" w:lineRule="auto"/>
        <w:rPr>
          <w:rFonts w:ascii="Calibri" w:hAnsi="Calibri"/>
          <w:b/>
        </w:rPr>
      </w:pPr>
    </w:p>
    <w:p w14:paraId="0C240F47" w14:textId="77777777" w:rsidR="00126E63" w:rsidRDefault="00126E63" w:rsidP="005A5237">
      <w:pPr>
        <w:pStyle w:val="Zpat"/>
        <w:spacing w:line="360" w:lineRule="auto"/>
        <w:rPr>
          <w:rFonts w:ascii="Calibri" w:hAnsi="Calibri"/>
          <w:b/>
        </w:rPr>
      </w:pPr>
    </w:p>
    <w:p w14:paraId="5E6ADB6D" w14:textId="77777777" w:rsidR="00126E63" w:rsidRDefault="00126E63" w:rsidP="005A5237">
      <w:pPr>
        <w:pStyle w:val="Zpat"/>
        <w:spacing w:line="360" w:lineRule="auto"/>
        <w:rPr>
          <w:rFonts w:ascii="Calibri" w:hAnsi="Calibri"/>
          <w:b/>
        </w:rPr>
      </w:pPr>
    </w:p>
    <w:p w14:paraId="4470CD1F" w14:textId="77777777" w:rsidR="00126E63" w:rsidRDefault="00126E63" w:rsidP="005A5237">
      <w:pPr>
        <w:pStyle w:val="Zpat"/>
        <w:spacing w:line="360" w:lineRule="auto"/>
        <w:rPr>
          <w:rFonts w:ascii="Calibri" w:hAnsi="Calibri"/>
          <w:b/>
        </w:rPr>
      </w:pPr>
    </w:p>
    <w:p w14:paraId="367A0703" w14:textId="77777777" w:rsidR="00126E63" w:rsidRDefault="00126E63" w:rsidP="005A5237">
      <w:pPr>
        <w:pStyle w:val="Zpat"/>
        <w:spacing w:line="360" w:lineRule="auto"/>
        <w:rPr>
          <w:rFonts w:ascii="Calibri" w:hAnsi="Calibri"/>
          <w:b/>
        </w:rPr>
      </w:pPr>
    </w:p>
    <w:p w14:paraId="6F042595" w14:textId="77777777" w:rsidR="00600AEF" w:rsidRDefault="00600AEF" w:rsidP="00600AEF">
      <w:pPr>
        <w:pStyle w:val="Zpat"/>
        <w:rPr>
          <w:rFonts w:ascii="Calibri" w:hAnsi="Calibri"/>
          <w:b/>
          <w:color w:val="002060"/>
        </w:rPr>
      </w:pPr>
      <w:r>
        <w:rPr>
          <w:rFonts w:ascii="Calibri" w:hAnsi="Calibri"/>
          <w:b/>
          <w:color w:val="0070C0"/>
          <w:sz w:val="36"/>
          <w:szCs w:val="36"/>
          <w14:shadow w14:blurRad="50800" w14:dist="38100" w14:dir="0" w14:sx="100000" w14:sy="100000" w14:kx="0" w14:ky="0" w14:algn="l">
            <w14:srgbClr w14:val="000000">
              <w14:alpha w14:val="60000"/>
            </w14:srgbClr>
          </w14:shadow>
        </w:rPr>
        <w:lastRenderedPageBreak/>
        <w:t>HLUK PRONIKLÝ STÁVAJÍCÍM PLÁŠTĚM KOTELNY K1÷3 OD NOVÉHO KOTLE K8 A DVOJICE NOVÝCH TOČIVÝCH REDUKCÍ</w:t>
      </w:r>
    </w:p>
    <w:p w14:paraId="7623BC75" w14:textId="77777777" w:rsidR="003D7FC8" w:rsidRDefault="003D7FC8" w:rsidP="000E364C">
      <w:pPr>
        <w:pStyle w:val="Zpat"/>
        <w:spacing w:line="360" w:lineRule="auto"/>
        <w:rPr>
          <w:rFonts w:ascii="Calibri" w:hAnsi="Calibri"/>
          <w:b/>
          <w:color w:val="002060"/>
        </w:rPr>
      </w:pPr>
      <w:r>
        <w:rPr>
          <w:rFonts w:ascii="Calibri" w:hAnsi="Calibri"/>
          <w:b/>
          <w:color w:val="002060"/>
        </w:rPr>
        <w:t>TABULKA VÝSLEDKŮ VÝPOČTU:</w:t>
      </w:r>
    </w:p>
    <w:p w14:paraId="5401D35B" w14:textId="77777777" w:rsidR="000E364C" w:rsidRPr="00D72C29" w:rsidRDefault="000E364C" w:rsidP="000E364C">
      <w:pPr>
        <w:pStyle w:val="Zpat"/>
        <w:spacing w:line="360" w:lineRule="auto"/>
        <w:rPr>
          <w:rFonts w:ascii="Calibri" w:hAnsi="Calibri"/>
          <w:b/>
          <w:color w:val="002060"/>
        </w:rPr>
      </w:pPr>
      <w:r w:rsidRPr="00D72C29">
        <w:rPr>
          <w:rFonts w:ascii="Calibri" w:hAnsi="Calibri"/>
          <w:b/>
          <w:color w:val="002060"/>
        </w:rPr>
        <w:t xml:space="preserve">Průmyslový hluk: Vypočtené hodnoty, pro nejhlučnějších </w:t>
      </w:r>
      <w:r w:rsidR="00B85E23">
        <w:rPr>
          <w:rFonts w:ascii="Calibri" w:hAnsi="Calibri"/>
          <w:b/>
          <w:color w:val="002060"/>
        </w:rPr>
        <w:t>8</w:t>
      </w:r>
      <w:r w:rsidRPr="00D72C29">
        <w:rPr>
          <w:rFonts w:ascii="Calibri" w:hAnsi="Calibri"/>
          <w:b/>
          <w:color w:val="002060"/>
        </w:rPr>
        <w:t xml:space="preserve"> hodin ve dne, jsou L</w:t>
      </w:r>
      <w:r w:rsidRPr="00D72C29">
        <w:rPr>
          <w:rFonts w:ascii="Calibri" w:hAnsi="Calibri"/>
          <w:b/>
          <w:color w:val="002060"/>
          <w:vertAlign w:val="subscript"/>
        </w:rPr>
        <w:t>pAeq,8h, den</w:t>
      </w:r>
      <w:r w:rsidRPr="00D72C29">
        <w:rPr>
          <w:rFonts w:ascii="Calibri" w:hAnsi="Calibri"/>
          <w:b/>
          <w:color w:val="002060"/>
        </w:rPr>
        <w:t>:</w:t>
      </w:r>
    </w:p>
    <w:p w14:paraId="651637D4" w14:textId="77777777" w:rsidR="000E364C" w:rsidRDefault="000E364C" w:rsidP="000E364C">
      <w:pPr>
        <w:pStyle w:val="Zpat"/>
        <w:spacing w:line="360" w:lineRule="auto"/>
        <w:rPr>
          <w:rFonts w:ascii="Calibri" w:hAnsi="Calibri"/>
          <w:b/>
          <w:color w:val="002060"/>
        </w:rPr>
      </w:pPr>
      <w:r w:rsidRPr="00D72C29">
        <w:rPr>
          <w:rFonts w:ascii="Calibri" w:hAnsi="Calibri"/>
          <w:b/>
          <w:color w:val="002060"/>
        </w:rPr>
        <w:t>Průmyslový hluk: Vypočtené hodnoty, pro nejhlučnější hodinu v noci, jsou L</w:t>
      </w:r>
      <w:r w:rsidRPr="00D72C29">
        <w:rPr>
          <w:rFonts w:ascii="Calibri" w:hAnsi="Calibri"/>
          <w:b/>
          <w:color w:val="002060"/>
          <w:vertAlign w:val="subscript"/>
        </w:rPr>
        <w:t>pAeq,1h, noc</w:t>
      </w:r>
      <w:r w:rsidRPr="00D72C29">
        <w:rPr>
          <w:rFonts w:ascii="Calibri" w:hAnsi="Calibri"/>
          <w:b/>
          <w:color w:val="002060"/>
        </w:rPr>
        <w:t>:</w:t>
      </w:r>
    </w:p>
    <w:tbl>
      <w:tblPr>
        <w:tblW w:w="5000" w:type="pct"/>
        <w:tblCellMar>
          <w:left w:w="0" w:type="dxa"/>
          <w:right w:w="0" w:type="dxa"/>
        </w:tblCellMar>
        <w:tblLook w:val="04A0" w:firstRow="1" w:lastRow="0" w:firstColumn="1" w:lastColumn="0" w:noHBand="0" w:noVBand="1"/>
      </w:tblPr>
      <w:tblGrid>
        <w:gridCol w:w="533"/>
        <w:gridCol w:w="1092"/>
        <w:gridCol w:w="956"/>
        <w:gridCol w:w="2074"/>
        <w:gridCol w:w="988"/>
        <w:gridCol w:w="988"/>
        <w:gridCol w:w="988"/>
        <w:gridCol w:w="988"/>
        <w:gridCol w:w="1046"/>
      </w:tblGrid>
      <w:tr w:rsidR="00C86B70" w:rsidRPr="00C86B70" w14:paraId="687B9160" w14:textId="77777777" w:rsidTr="00C86B70">
        <w:tc>
          <w:tcPr>
            <w:tcW w:w="0" w:type="auto"/>
            <w:gridSpan w:val="9"/>
            <w:tcBorders>
              <w:top w:val="outset" w:sz="6" w:space="0" w:color="auto"/>
              <w:left w:val="outset" w:sz="6" w:space="0" w:color="auto"/>
              <w:bottom w:val="outset" w:sz="6" w:space="0" w:color="auto"/>
              <w:right w:val="outset" w:sz="6" w:space="0" w:color="auto"/>
            </w:tcBorders>
            <w:shd w:val="clear" w:color="auto" w:fill="F0F0F0"/>
            <w:vAlign w:val="center"/>
            <w:hideMark/>
          </w:tcPr>
          <w:p w14:paraId="20689DD4"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  T A B U L K A     B O D Ů      V Ý P O Č T U        ( D E N</w:t>
            </w:r>
            <w:r>
              <w:rPr>
                <w:rFonts w:ascii="Courier New" w:hAnsi="Courier New" w:cs="Courier New"/>
                <w:b/>
                <w:bCs/>
                <w:sz w:val="20"/>
                <w:lang w:eastAsia="cs-CZ"/>
              </w:rPr>
              <w:t xml:space="preserve">  i  N O C</w:t>
            </w:r>
            <w:r w:rsidRPr="00C86B70">
              <w:rPr>
                <w:rFonts w:ascii="Courier New" w:hAnsi="Courier New" w:cs="Courier New"/>
                <w:b/>
                <w:bCs/>
                <w:sz w:val="20"/>
                <w:lang w:eastAsia="cs-CZ"/>
              </w:rPr>
              <w:t> )</w:t>
            </w:r>
          </w:p>
        </w:tc>
      </w:tr>
      <w:tr w:rsidR="00C86B70" w:rsidRPr="00C86B70" w14:paraId="72B8EF9F" w14:textId="77777777" w:rsidTr="00C86B70">
        <w:tc>
          <w:tcPr>
            <w:tcW w:w="0" w:type="auto"/>
            <w:gridSpan w:val="9"/>
            <w:tcBorders>
              <w:top w:val="outset" w:sz="6" w:space="0" w:color="auto"/>
              <w:left w:val="outset" w:sz="6" w:space="0" w:color="auto"/>
              <w:bottom w:val="outset" w:sz="6" w:space="0" w:color="auto"/>
              <w:right w:val="outset" w:sz="6" w:space="0" w:color="auto"/>
            </w:tcBorders>
            <w:shd w:val="clear" w:color="auto" w:fill="F0F0F0"/>
            <w:vAlign w:val="center"/>
            <w:hideMark/>
          </w:tcPr>
          <w:p w14:paraId="6784F507" w14:textId="77777777" w:rsidR="00C86B70" w:rsidRPr="00C86B70" w:rsidRDefault="00C86B70" w:rsidP="00C86B70">
            <w:pPr>
              <w:rPr>
                <w:rFonts w:ascii="Times New Roman" w:hAnsi="Times New Roman"/>
                <w:szCs w:val="24"/>
                <w:lang w:eastAsia="cs-CZ"/>
              </w:rPr>
            </w:pPr>
          </w:p>
        </w:tc>
      </w:tr>
      <w:tr w:rsidR="00C86B70" w:rsidRPr="00C86B70" w14:paraId="4CB5D1CE" w14:textId="77777777" w:rsidTr="00C86B70">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3BCD9E0C"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    </w:t>
            </w:r>
          </w:p>
        </w:tc>
        <w:tc>
          <w:tcPr>
            <w:tcW w:w="0" w:type="auto"/>
            <w:gridSpan w:val="2"/>
            <w:tcBorders>
              <w:top w:val="outset" w:sz="6" w:space="0" w:color="auto"/>
              <w:left w:val="outset" w:sz="6" w:space="0" w:color="auto"/>
              <w:bottom w:val="outset" w:sz="6" w:space="0" w:color="auto"/>
              <w:right w:val="outset" w:sz="6" w:space="0" w:color="auto"/>
            </w:tcBorders>
            <w:shd w:val="clear" w:color="auto" w:fill="F0F0F0"/>
            <w:vAlign w:val="center"/>
            <w:hideMark/>
          </w:tcPr>
          <w:p w14:paraId="5A3512CA"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     Výška      </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411EC6D2"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                </w:t>
            </w:r>
          </w:p>
        </w:tc>
        <w:tc>
          <w:tcPr>
            <w:tcW w:w="0" w:type="auto"/>
            <w:gridSpan w:val="4"/>
            <w:tcBorders>
              <w:top w:val="outset" w:sz="6" w:space="0" w:color="auto"/>
              <w:left w:val="outset" w:sz="6" w:space="0" w:color="auto"/>
              <w:bottom w:val="outset" w:sz="6" w:space="0" w:color="auto"/>
              <w:right w:val="outset" w:sz="6" w:space="0" w:color="auto"/>
            </w:tcBorders>
            <w:shd w:val="clear" w:color="auto" w:fill="F0F0F0"/>
            <w:vAlign w:val="center"/>
            <w:hideMark/>
          </w:tcPr>
          <w:p w14:paraId="54BE2E4B"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        LAeq (dB)              </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1F02E271"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 </w:t>
            </w:r>
          </w:p>
        </w:tc>
      </w:tr>
      <w:tr w:rsidR="00C86B70" w:rsidRPr="00C86B70" w14:paraId="4CC12A4F" w14:textId="77777777" w:rsidTr="00C86B70">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763EB3FC"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  Č.</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5E8BB6D1"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NadTerén</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30F15BE6"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Abs.Nmv</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365F5694"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   Souřadnice   </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0289454F"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doprava</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67349D7F"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průmysl</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688AFB03"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celkem </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36CC85D2"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předch.</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5F369A0F" w14:textId="77777777" w:rsidR="00C86B70" w:rsidRPr="00C86B70" w:rsidRDefault="00C86B70" w:rsidP="00C86B70">
            <w:pPr>
              <w:rPr>
                <w:rFonts w:ascii="Times New Roman" w:hAnsi="Times New Roman"/>
                <w:szCs w:val="24"/>
                <w:lang w:eastAsia="cs-CZ"/>
              </w:rPr>
            </w:pPr>
            <w:r w:rsidRPr="00C86B70">
              <w:rPr>
                <w:rFonts w:ascii="Courier New" w:hAnsi="Courier New" w:cs="Courier New"/>
                <w:b/>
                <w:bCs/>
                <w:sz w:val="20"/>
                <w:lang w:eastAsia="cs-CZ"/>
              </w:rPr>
              <w:t> měření </w:t>
            </w:r>
          </w:p>
        </w:tc>
      </w:tr>
      <w:tr w:rsidR="00C86B70" w:rsidRPr="00C86B70" w14:paraId="14821ABC" w14:textId="77777777" w:rsidTr="00C86B70">
        <w:tc>
          <w:tcPr>
            <w:tcW w:w="0" w:type="auto"/>
            <w:tcBorders>
              <w:top w:val="outset" w:sz="6" w:space="0" w:color="auto"/>
              <w:left w:val="outset" w:sz="6" w:space="0" w:color="auto"/>
              <w:bottom w:val="outset" w:sz="6" w:space="0" w:color="auto"/>
              <w:right w:val="outset" w:sz="6" w:space="0" w:color="auto"/>
            </w:tcBorders>
            <w:vAlign w:val="center"/>
            <w:hideMark/>
          </w:tcPr>
          <w:p w14:paraId="2980F204"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2D14AB6"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19.0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2BF7FE"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19.0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D596E1"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308.9;   42.3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C09F3C8"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DA026A"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5.3 </w:t>
            </w:r>
          </w:p>
        </w:tc>
        <w:tc>
          <w:tcPr>
            <w:tcW w:w="0" w:type="auto"/>
            <w:tcBorders>
              <w:top w:val="outset" w:sz="6" w:space="0" w:color="auto"/>
              <w:left w:val="outset" w:sz="6" w:space="0" w:color="auto"/>
              <w:bottom w:val="outset" w:sz="6" w:space="0" w:color="auto"/>
              <w:right w:val="outset" w:sz="6" w:space="0" w:color="auto"/>
            </w:tcBorders>
            <w:vAlign w:val="center"/>
            <w:hideMark/>
          </w:tcPr>
          <w:p w14:paraId="1A9B96A5"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5.3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EEEE43"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( 45.0)</w:t>
            </w:r>
          </w:p>
        </w:tc>
        <w:tc>
          <w:tcPr>
            <w:tcW w:w="0" w:type="auto"/>
            <w:tcBorders>
              <w:top w:val="outset" w:sz="6" w:space="0" w:color="auto"/>
              <w:left w:val="outset" w:sz="6" w:space="0" w:color="auto"/>
              <w:bottom w:val="outset" w:sz="6" w:space="0" w:color="auto"/>
              <w:right w:val="outset" w:sz="6" w:space="0" w:color="auto"/>
            </w:tcBorders>
            <w:vAlign w:val="center"/>
            <w:hideMark/>
          </w:tcPr>
          <w:p w14:paraId="323774A1"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r>
      <w:tr w:rsidR="00C86B70" w:rsidRPr="00C86B70" w14:paraId="007D3F4C" w14:textId="77777777" w:rsidTr="00C86B70">
        <w:tc>
          <w:tcPr>
            <w:tcW w:w="0" w:type="auto"/>
            <w:tcBorders>
              <w:top w:val="outset" w:sz="6" w:space="0" w:color="auto"/>
              <w:left w:val="outset" w:sz="6" w:space="0" w:color="auto"/>
              <w:bottom w:val="outset" w:sz="6" w:space="0" w:color="auto"/>
              <w:right w:val="outset" w:sz="6" w:space="0" w:color="auto"/>
            </w:tcBorders>
            <w:vAlign w:val="center"/>
            <w:hideMark/>
          </w:tcPr>
          <w:p w14:paraId="5E485465"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2 </w:t>
            </w:r>
          </w:p>
        </w:tc>
        <w:tc>
          <w:tcPr>
            <w:tcW w:w="0" w:type="auto"/>
            <w:tcBorders>
              <w:top w:val="outset" w:sz="6" w:space="0" w:color="auto"/>
              <w:left w:val="outset" w:sz="6" w:space="0" w:color="auto"/>
              <w:bottom w:val="outset" w:sz="6" w:space="0" w:color="auto"/>
              <w:right w:val="outset" w:sz="6" w:space="0" w:color="auto"/>
            </w:tcBorders>
            <w:vAlign w:val="center"/>
            <w:hideMark/>
          </w:tcPr>
          <w:p w14:paraId="17DA8614"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19.0  </w:t>
            </w:r>
          </w:p>
        </w:tc>
        <w:tc>
          <w:tcPr>
            <w:tcW w:w="0" w:type="auto"/>
            <w:tcBorders>
              <w:top w:val="outset" w:sz="6" w:space="0" w:color="auto"/>
              <w:left w:val="outset" w:sz="6" w:space="0" w:color="auto"/>
              <w:bottom w:val="outset" w:sz="6" w:space="0" w:color="auto"/>
              <w:right w:val="outset" w:sz="6" w:space="0" w:color="auto"/>
            </w:tcBorders>
            <w:vAlign w:val="center"/>
            <w:hideMark/>
          </w:tcPr>
          <w:p w14:paraId="35566982"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19.0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F1A7B90"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362.7;   74.7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032D43"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2EC370A"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5.8 </w:t>
            </w:r>
          </w:p>
        </w:tc>
        <w:tc>
          <w:tcPr>
            <w:tcW w:w="0" w:type="auto"/>
            <w:tcBorders>
              <w:top w:val="outset" w:sz="6" w:space="0" w:color="auto"/>
              <w:left w:val="outset" w:sz="6" w:space="0" w:color="auto"/>
              <w:bottom w:val="outset" w:sz="6" w:space="0" w:color="auto"/>
              <w:right w:val="outset" w:sz="6" w:space="0" w:color="auto"/>
            </w:tcBorders>
            <w:vAlign w:val="center"/>
            <w:hideMark/>
          </w:tcPr>
          <w:p w14:paraId="3B0829FD"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5.8 </w:t>
            </w:r>
          </w:p>
        </w:tc>
        <w:tc>
          <w:tcPr>
            <w:tcW w:w="0" w:type="auto"/>
            <w:tcBorders>
              <w:top w:val="outset" w:sz="6" w:space="0" w:color="auto"/>
              <w:left w:val="outset" w:sz="6" w:space="0" w:color="auto"/>
              <w:bottom w:val="outset" w:sz="6" w:space="0" w:color="auto"/>
              <w:right w:val="outset" w:sz="6" w:space="0" w:color="auto"/>
            </w:tcBorders>
            <w:vAlign w:val="center"/>
            <w:hideMark/>
          </w:tcPr>
          <w:p w14:paraId="433FA0F6"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7B0EC3DF"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r>
      <w:tr w:rsidR="00C86B70" w:rsidRPr="00C86B70" w14:paraId="57A1260B" w14:textId="77777777" w:rsidTr="00C86B70">
        <w:tc>
          <w:tcPr>
            <w:tcW w:w="0" w:type="auto"/>
            <w:tcBorders>
              <w:top w:val="outset" w:sz="6" w:space="0" w:color="auto"/>
              <w:left w:val="outset" w:sz="6" w:space="0" w:color="auto"/>
              <w:bottom w:val="outset" w:sz="6" w:space="0" w:color="auto"/>
              <w:right w:val="outset" w:sz="6" w:space="0" w:color="auto"/>
            </w:tcBorders>
            <w:vAlign w:val="center"/>
            <w:hideMark/>
          </w:tcPr>
          <w:p w14:paraId="5FF1EEB2"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3 </w:t>
            </w:r>
          </w:p>
        </w:tc>
        <w:tc>
          <w:tcPr>
            <w:tcW w:w="0" w:type="auto"/>
            <w:tcBorders>
              <w:top w:val="outset" w:sz="6" w:space="0" w:color="auto"/>
              <w:left w:val="outset" w:sz="6" w:space="0" w:color="auto"/>
              <w:bottom w:val="outset" w:sz="6" w:space="0" w:color="auto"/>
              <w:right w:val="outset" w:sz="6" w:space="0" w:color="auto"/>
            </w:tcBorders>
            <w:vAlign w:val="center"/>
            <w:hideMark/>
          </w:tcPr>
          <w:p w14:paraId="5F5F0352"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10.0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0F523B"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D27B6B"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366.7;  274.1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6D5BDD8"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E0D89D"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9.4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CE2F45F"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9.4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9C5CBBC"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( 38.5)</w:t>
            </w:r>
          </w:p>
        </w:tc>
        <w:tc>
          <w:tcPr>
            <w:tcW w:w="0" w:type="auto"/>
            <w:tcBorders>
              <w:top w:val="outset" w:sz="6" w:space="0" w:color="auto"/>
              <w:left w:val="outset" w:sz="6" w:space="0" w:color="auto"/>
              <w:bottom w:val="outset" w:sz="6" w:space="0" w:color="auto"/>
              <w:right w:val="outset" w:sz="6" w:space="0" w:color="auto"/>
            </w:tcBorders>
            <w:vAlign w:val="center"/>
            <w:hideMark/>
          </w:tcPr>
          <w:p w14:paraId="2425C271"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r>
      <w:tr w:rsidR="00C86B70" w:rsidRPr="00C86B70" w14:paraId="1F6D4AFD" w14:textId="77777777" w:rsidTr="00C86B70">
        <w:tc>
          <w:tcPr>
            <w:tcW w:w="0" w:type="auto"/>
            <w:tcBorders>
              <w:top w:val="outset" w:sz="6" w:space="0" w:color="auto"/>
              <w:left w:val="outset" w:sz="6" w:space="0" w:color="auto"/>
              <w:bottom w:val="outset" w:sz="6" w:space="0" w:color="auto"/>
              <w:right w:val="outset" w:sz="6" w:space="0" w:color="auto"/>
            </w:tcBorders>
            <w:vAlign w:val="center"/>
            <w:hideMark/>
          </w:tcPr>
          <w:p w14:paraId="5C3D484A"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B25FC"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10.0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BD0BFC"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23.1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381C1C6"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464.3;  287.7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F3B31A"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172AD50C"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9.7 </w:t>
            </w:r>
          </w:p>
        </w:tc>
        <w:tc>
          <w:tcPr>
            <w:tcW w:w="0" w:type="auto"/>
            <w:tcBorders>
              <w:top w:val="outset" w:sz="6" w:space="0" w:color="auto"/>
              <w:left w:val="outset" w:sz="6" w:space="0" w:color="auto"/>
              <w:bottom w:val="outset" w:sz="6" w:space="0" w:color="auto"/>
              <w:right w:val="outset" w:sz="6" w:space="0" w:color="auto"/>
            </w:tcBorders>
            <w:vAlign w:val="center"/>
            <w:hideMark/>
          </w:tcPr>
          <w:p w14:paraId="613BF6B6"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9.7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749DA6"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( 33.5)</w:t>
            </w:r>
          </w:p>
        </w:tc>
        <w:tc>
          <w:tcPr>
            <w:tcW w:w="0" w:type="auto"/>
            <w:tcBorders>
              <w:top w:val="outset" w:sz="6" w:space="0" w:color="auto"/>
              <w:left w:val="outset" w:sz="6" w:space="0" w:color="auto"/>
              <w:bottom w:val="outset" w:sz="6" w:space="0" w:color="auto"/>
              <w:right w:val="outset" w:sz="6" w:space="0" w:color="auto"/>
            </w:tcBorders>
            <w:vAlign w:val="center"/>
            <w:hideMark/>
          </w:tcPr>
          <w:p w14:paraId="18D0DAF9"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r>
      <w:tr w:rsidR="00C86B70" w:rsidRPr="00C86B70" w14:paraId="577D99FE" w14:textId="77777777" w:rsidTr="00C86B70">
        <w:tc>
          <w:tcPr>
            <w:tcW w:w="0" w:type="auto"/>
            <w:tcBorders>
              <w:top w:val="outset" w:sz="6" w:space="0" w:color="auto"/>
              <w:left w:val="outset" w:sz="6" w:space="0" w:color="auto"/>
              <w:bottom w:val="outset" w:sz="6" w:space="0" w:color="auto"/>
              <w:right w:val="outset" w:sz="6" w:space="0" w:color="auto"/>
            </w:tcBorders>
            <w:vAlign w:val="center"/>
            <w:hideMark/>
          </w:tcPr>
          <w:p w14:paraId="3EE29F28"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70093CE"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C330A40"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14.7 </w:t>
            </w:r>
          </w:p>
        </w:tc>
        <w:tc>
          <w:tcPr>
            <w:tcW w:w="0" w:type="auto"/>
            <w:tcBorders>
              <w:top w:val="outset" w:sz="6" w:space="0" w:color="auto"/>
              <w:left w:val="outset" w:sz="6" w:space="0" w:color="auto"/>
              <w:bottom w:val="outset" w:sz="6" w:space="0" w:color="auto"/>
              <w:right w:val="outset" w:sz="6" w:space="0" w:color="auto"/>
            </w:tcBorders>
            <w:vAlign w:val="center"/>
            <w:hideMark/>
          </w:tcPr>
          <w:p w14:paraId="1D1CE682"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17.0;  268.2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C3D7F9"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C4167FE"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3F2A8E"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5054AA"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( 34.1)</w:t>
            </w:r>
          </w:p>
        </w:tc>
        <w:tc>
          <w:tcPr>
            <w:tcW w:w="0" w:type="auto"/>
            <w:tcBorders>
              <w:top w:val="outset" w:sz="6" w:space="0" w:color="auto"/>
              <w:left w:val="outset" w:sz="6" w:space="0" w:color="auto"/>
              <w:bottom w:val="outset" w:sz="6" w:space="0" w:color="auto"/>
              <w:right w:val="outset" w:sz="6" w:space="0" w:color="auto"/>
            </w:tcBorders>
            <w:vAlign w:val="center"/>
            <w:hideMark/>
          </w:tcPr>
          <w:p w14:paraId="12CCD7C0"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r>
      <w:tr w:rsidR="00C86B70" w:rsidRPr="00C86B70" w14:paraId="240053FE" w14:textId="77777777" w:rsidTr="00C86B70">
        <w:tc>
          <w:tcPr>
            <w:tcW w:w="0" w:type="auto"/>
            <w:tcBorders>
              <w:top w:val="outset" w:sz="6" w:space="0" w:color="auto"/>
              <w:left w:val="outset" w:sz="6" w:space="0" w:color="auto"/>
              <w:bottom w:val="outset" w:sz="6" w:space="0" w:color="auto"/>
              <w:right w:val="outset" w:sz="6" w:space="0" w:color="auto"/>
            </w:tcBorders>
            <w:vAlign w:val="center"/>
            <w:hideMark/>
          </w:tcPr>
          <w:p w14:paraId="08899CCA"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25099FF"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25.0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930905A"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25.0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1E6F77"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195.3;   97.5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5A6E67F"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7EE56DCD"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B23F3E"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310B69"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( 49.6)</w:t>
            </w:r>
          </w:p>
        </w:tc>
        <w:tc>
          <w:tcPr>
            <w:tcW w:w="0" w:type="auto"/>
            <w:tcBorders>
              <w:top w:val="outset" w:sz="6" w:space="0" w:color="auto"/>
              <w:left w:val="outset" w:sz="6" w:space="0" w:color="auto"/>
              <w:bottom w:val="outset" w:sz="6" w:space="0" w:color="auto"/>
              <w:right w:val="outset" w:sz="6" w:space="0" w:color="auto"/>
            </w:tcBorders>
            <w:vAlign w:val="center"/>
            <w:hideMark/>
          </w:tcPr>
          <w:p w14:paraId="338F8579"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r>
      <w:tr w:rsidR="00C86B70" w:rsidRPr="00C86B70" w14:paraId="0A09CF1A" w14:textId="77777777" w:rsidTr="00C86B70">
        <w:tc>
          <w:tcPr>
            <w:tcW w:w="0" w:type="auto"/>
            <w:tcBorders>
              <w:top w:val="outset" w:sz="6" w:space="0" w:color="auto"/>
              <w:left w:val="outset" w:sz="6" w:space="0" w:color="auto"/>
              <w:bottom w:val="outset" w:sz="6" w:space="0" w:color="auto"/>
              <w:right w:val="outset" w:sz="6" w:space="0" w:color="auto"/>
            </w:tcBorders>
            <w:vAlign w:val="center"/>
            <w:hideMark/>
          </w:tcPr>
          <w:p w14:paraId="3BA2F35E"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7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5F2A8C"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EF02F0C"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49D8AB"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220.4;  144.3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F09F4E3"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C045700"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5.3 </w:t>
            </w:r>
          </w:p>
        </w:tc>
        <w:tc>
          <w:tcPr>
            <w:tcW w:w="0" w:type="auto"/>
            <w:tcBorders>
              <w:top w:val="outset" w:sz="6" w:space="0" w:color="auto"/>
              <w:left w:val="outset" w:sz="6" w:space="0" w:color="auto"/>
              <w:bottom w:val="outset" w:sz="6" w:space="0" w:color="auto"/>
              <w:right w:val="outset" w:sz="6" w:space="0" w:color="auto"/>
            </w:tcBorders>
            <w:vAlign w:val="center"/>
            <w:hideMark/>
          </w:tcPr>
          <w:p w14:paraId="1D8A46C3"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5.3 </w:t>
            </w:r>
          </w:p>
        </w:tc>
        <w:tc>
          <w:tcPr>
            <w:tcW w:w="0" w:type="auto"/>
            <w:tcBorders>
              <w:top w:val="outset" w:sz="6" w:space="0" w:color="auto"/>
              <w:left w:val="outset" w:sz="6" w:space="0" w:color="auto"/>
              <w:bottom w:val="outset" w:sz="6" w:space="0" w:color="auto"/>
              <w:right w:val="outset" w:sz="6" w:space="0" w:color="auto"/>
            </w:tcBorders>
            <w:vAlign w:val="center"/>
            <w:hideMark/>
          </w:tcPr>
          <w:p w14:paraId="5CC95D50"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( 58.4)</w:t>
            </w:r>
          </w:p>
        </w:tc>
        <w:tc>
          <w:tcPr>
            <w:tcW w:w="0" w:type="auto"/>
            <w:tcBorders>
              <w:top w:val="outset" w:sz="6" w:space="0" w:color="auto"/>
              <w:left w:val="outset" w:sz="6" w:space="0" w:color="auto"/>
              <w:bottom w:val="outset" w:sz="6" w:space="0" w:color="auto"/>
              <w:right w:val="outset" w:sz="6" w:space="0" w:color="auto"/>
            </w:tcBorders>
            <w:vAlign w:val="center"/>
            <w:hideMark/>
          </w:tcPr>
          <w:p w14:paraId="340DA1ED" w14:textId="77777777" w:rsidR="00C86B70" w:rsidRPr="00C86B70" w:rsidRDefault="00C86B70" w:rsidP="00C86B70">
            <w:pPr>
              <w:rPr>
                <w:rFonts w:ascii="Times New Roman" w:hAnsi="Times New Roman"/>
                <w:szCs w:val="24"/>
                <w:lang w:eastAsia="cs-CZ"/>
              </w:rPr>
            </w:pPr>
            <w:r w:rsidRPr="00C86B70">
              <w:rPr>
                <w:rFonts w:ascii="Courier New" w:hAnsi="Courier New" w:cs="Courier New"/>
                <w:sz w:val="20"/>
                <w:lang w:eastAsia="cs-CZ"/>
              </w:rPr>
              <w:t> </w:t>
            </w:r>
          </w:p>
        </w:tc>
      </w:tr>
    </w:tbl>
    <w:p w14:paraId="355ACF4B" w14:textId="77777777" w:rsidR="00C86B70" w:rsidRDefault="00C86B70" w:rsidP="000E364C">
      <w:pPr>
        <w:pStyle w:val="Zpat"/>
        <w:spacing w:line="360" w:lineRule="auto"/>
        <w:rPr>
          <w:rFonts w:ascii="Calibri" w:hAnsi="Calibri"/>
          <w:b/>
          <w:color w:val="002060"/>
        </w:rPr>
      </w:pPr>
    </w:p>
    <w:p w14:paraId="77CF4895" w14:textId="77777777" w:rsidR="00CE57F0" w:rsidRDefault="00CE57F0" w:rsidP="00CE57F0">
      <w:pPr>
        <w:pStyle w:val="Zpat"/>
        <w:spacing w:line="360" w:lineRule="auto"/>
        <w:rPr>
          <w:rFonts w:ascii="Calibri" w:hAnsi="Calibri"/>
          <w:b/>
          <w:color w:val="002060"/>
        </w:rPr>
      </w:pPr>
      <w:r>
        <w:rPr>
          <w:rFonts w:ascii="Calibri" w:hAnsi="Calibri"/>
          <w:b/>
          <w:color w:val="002060"/>
        </w:rPr>
        <w:t>3D pohled na řešenou lokalitu:</w:t>
      </w:r>
    </w:p>
    <w:p w14:paraId="66208240" w14:textId="77777777" w:rsidR="00C86B70" w:rsidRDefault="00C86B70" w:rsidP="000E364C">
      <w:pPr>
        <w:pStyle w:val="Zpat"/>
        <w:spacing w:line="360" w:lineRule="auto"/>
        <w:rPr>
          <w:rFonts w:ascii="Calibri" w:hAnsi="Calibri"/>
          <w:b/>
          <w:color w:val="002060"/>
        </w:rPr>
      </w:pPr>
    </w:p>
    <w:p w14:paraId="0831B07D" w14:textId="77777777" w:rsidR="00C86B70" w:rsidRPr="00D72C29" w:rsidRDefault="00CE57F0" w:rsidP="000E364C">
      <w:pPr>
        <w:pStyle w:val="Zpat"/>
        <w:spacing w:line="360" w:lineRule="auto"/>
        <w:rPr>
          <w:rFonts w:ascii="Calibri" w:hAnsi="Calibri"/>
          <w:b/>
          <w:color w:val="002060"/>
        </w:rPr>
      </w:pPr>
      <w:r>
        <w:rPr>
          <w:noProof/>
          <w:lang w:eastAsia="cs-CZ"/>
        </w:rPr>
        <w:drawing>
          <wp:inline distT="0" distB="0" distL="0" distR="0" wp14:anchorId="6770AA9A" wp14:editId="684DCA9B">
            <wp:extent cx="6119495" cy="3212465"/>
            <wp:effectExtent l="95250" t="95250" r="205105" b="21653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19495" cy="3212465"/>
                    </a:xfrm>
                    <a:prstGeom prst="rect">
                      <a:avLst/>
                    </a:prstGeom>
                    <a:ln w="88900" cap="sq" cmpd="thickThin">
                      <a:solidFill>
                        <a:schemeClr val="tx1">
                          <a:lumMod val="65000"/>
                          <a:lumOff val="35000"/>
                        </a:schemeClr>
                      </a:solidFill>
                      <a:prstDash val="solid"/>
                      <a:miter lim="800000"/>
                    </a:ln>
                    <a:effectLst>
                      <a:outerShdw blurRad="50800" dist="76200" dir="2700000" algn="tl" rotWithShape="0">
                        <a:prstClr val="black">
                          <a:alpha val="40000"/>
                        </a:prstClr>
                      </a:outerShdw>
                      <a:softEdge rad="0"/>
                    </a:effectLst>
                  </pic:spPr>
                </pic:pic>
              </a:graphicData>
            </a:graphic>
          </wp:inline>
        </w:drawing>
      </w:r>
    </w:p>
    <w:p w14:paraId="754C59B7" w14:textId="77777777" w:rsidR="00A51F9F" w:rsidRDefault="00A51F9F" w:rsidP="000E364C">
      <w:pPr>
        <w:pStyle w:val="Zpat"/>
        <w:spacing w:line="360" w:lineRule="auto"/>
        <w:rPr>
          <w:rFonts w:ascii="Calibri" w:hAnsi="Calibri"/>
          <w:b/>
          <w:color w:val="002060"/>
        </w:rPr>
      </w:pPr>
    </w:p>
    <w:p w14:paraId="0D1AA510" w14:textId="77777777" w:rsidR="00A51F9F" w:rsidRDefault="00A51F9F" w:rsidP="000E364C">
      <w:pPr>
        <w:pStyle w:val="Zpat"/>
        <w:spacing w:line="360" w:lineRule="auto"/>
        <w:rPr>
          <w:rFonts w:ascii="Calibri" w:hAnsi="Calibri"/>
          <w:b/>
          <w:color w:val="002060"/>
        </w:rPr>
      </w:pPr>
    </w:p>
    <w:p w14:paraId="523B19B9" w14:textId="77777777" w:rsidR="00A51F9F" w:rsidRDefault="00A51F9F" w:rsidP="00CE57F0">
      <w:pPr>
        <w:pStyle w:val="Zpat"/>
        <w:spacing w:line="360" w:lineRule="auto"/>
        <w:jc w:val="center"/>
        <w:rPr>
          <w:rFonts w:ascii="Calibri" w:hAnsi="Calibri"/>
          <w:b/>
          <w:color w:val="002060"/>
        </w:rPr>
      </w:pPr>
      <w:r>
        <w:rPr>
          <w:noProof/>
          <w:lang w:eastAsia="cs-CZ"/>
        </w:rPr>
        <w:lastRenderedPageBreak/>
        <w:drawing>
          <wp:inline distT="0" distB="0" distL="0" distR="0" wp14:anchorId="0B629565" wp14:editId="600A0B8C">
            <wp:extent cx="8334176" cy="4292918"/>
            <wp:effectExtent l="96520" t="93980" r="201930" b="20193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rot="16200000">
                      <a:off x="0" y="0"/>
                      <a:ext cx="8337009" cy="4294377"/>
                    </a:xfrm>
                    <a:prstGeom prst="rect">
                      <a:avLst/>
                    </a:prstGeom>
                    <a:ln w="88900" cap="sq" cmpd="thickThin">
                      <a:solidFill>
                        <a:schemeClr val="tx1">
                          <a:lumMod val="65000"/>
                          <a:lumOff val="35000"/>
                        </a:schemeClr>
                      </a:solidFill>
                      <a:prstDash val="solid"/>
                      <a:miter lim="800000"/>
                    </a:ln>
                    <a:effectLst>
                      <a:outerShdw blurRad="50800" dist="76200" dir="2700000" algn="tl" rotWithShape="0">
                        <a:prstClr val="black">
                          <a:alpha val="40000"/>
                        </a:prstClr>
                      </a:outerShdw>
                      <a:softEdge rad="0"/>
                    </a:effectLst>
                  </pic:spPr>
                </pic:pic>
              </a:graphicData>
            </a:graphic>
          </wp:inline>
        </w:drawing>
      </w:r>
    </w:p>
    <w:p w14:paraId="65FCF9DD" w14:textId="6F01C32B" w:rsidR="00600AEF" w:rsidRPr="003D7FC8" w:rsidRDefault="00600AEF" w:rsidP="00600AEF">
      <w:pPr>
        <w:pStyle w:val="Zpat"/>
        <w:rPr>
          <w:rFonts w:ascii="Calibri" w:hAnsi="Calibri"/>
          <w:b/>
          <w:color w:val="0070C0"/>
          <w:sz w:val="36"/>
          <w:szCs w:val="36"/>
          <w14:shadow w14:blurRad="50800" w14:dist="38100" w14:dir="0" w14:sx="100000" w14:sy="100000" w14:kx="0" w14:ky="0" w14:algn="l">
            <w14:srgbClr w14:val="000000">
              <w14:alpha w14:val="60000"/>
            </w14:srgbClr>
          </w14:shadow>
        </w:rPr>
      </w:pPr>
      <w:r>
        <w:rPr>
          <w:rFonts w:ascii="Calibri" w:hAnsi="Calibri"/>
          <w:b/>
          <w:color w:val="0070C0"/>
          <w:sz w:val="36"/>
          <w:szCs w:val="36"/>
          <w14:shadow w14:blurRad="50800" w14:dist="38100" w14:dir="0" w14:sx="100000" w14:sy="100000" w14:kx="0" w14:ky="0" w14:algn="l">
            <w14:srgbClr w14:val="000000">
              <w14:alpha w14:val="60000"/>
            </w14:srgbClr>
          </w14:shadow>
        </w:rPr>
        <w:lastRenderedPageBreak/>
        <w:t>HLUK PRONIKLÝ STÁVAJÍCÍM PLÁŠTĚM KOTELNY K1÷3 OD NOVÉHO KOTLE K8 A DVOJICE NOVÝCH TOČIVÝCH REDUKCÍ</w:t>
      </w:r>
      <w:r w:rsidR="003E5823">
        <w:rPr>
          <w:rFonts w:ascii="Calibri" w:hAnsi="Calibri"/>
          <w:b/>
          <w:color w:val="0070C0"/>
          <w:sz w:val="36"/>
          <w:szCs w:val="36"/>
          <w14:shadow w14:blurRad="50800" w14:dist="38100" w14:dir="0" w14:sx="100000" w14:sy="100000" w14:kx="0" w14:ky="0" w14:algn="l">
            <w14:srgbClr w14:val="000000">
              <w14:alpha w14:val="60000"/>
            </w14:srgbClr>
          </w14:shadow>
        </w:rPr>
        <w:t xml:space="preserve"> </w:t>
      </w:r>
      <w:r>
        <w:rPr>
          <w:rFonts w:ascii="Calibri" w:hAnsi="Calibri"/>
          <w:b/>
          <w:color w:val="0070C0"/>
          <w:sz w:val="36"/>
          <w:szCs w:val="36"/>
          <w14:shadow w14:blurRad="50800" w14:dist="38100" w14:dir="0" w14:sx="100000" w14:sy="100000" w14:kx="0" w14:ky="0" w14:algn="l">
            <w14:srgbClr w14:val="000000">
              <w14:alpha w14:val="60000"/>
            </w14:srgbClr>
          </w14:shadow>
        </w:rPr>
        <w:t>+ VĚTRÁNÍ KOTELNY K1÷3  A STROJOVNY</w:t>
      </w:r>
    </w:p>
    <w:p w14:paraId="58A77873" w14:textId="77777777" w:rsidR="00CE57F0" w:rsidRDefault="00CE57F0" w:rsidP="00CE57F0">
      <w:pPr>
        <w:pStyle w:val="Zpat"/>
        <w:spacing w:line="360" w:lineRule="auto"/>
        <w:rPr>
          <w:rFonts w:ascii="Calibri" w:hAnsi="Calibri"/>
          <w:b/>
          <w:color w:val="002060"/>
        </w:rPr>
      </w:pPr>
      <w:r>
        <w:rPr>
          <w:rFonts w:ascii="Calibri" w:hAnsi="Calibri"/>
          <w:b/>
          <w:color w:val="002060"/>
        </w:rPr>
        <w:t>TABULKA VÝSLEDKŮ VÝPOČTU:</w:t>
      </w:r>
    </w:p>
    <w:p w14:paraId="2BC4C8D1" w14:textId="77777777" w:rsidR="00CE57F0" w:rsidRPr="00D72C29" w:rsidRDefault="00CE57F0" w:rsidP="00CE57F0">
      <w:pPr>
        <w:pStyle w:val="Zpat"/>
        <w:spacing w:line="360" w:lineRule="auto"/>
        <w:rPr>
          <w:rFonts w:ascii="Calibri" w:hAnsi="Calibri"/>
          <w:b/>
          <w:color w:val="002060"/>
        </w:rPr>
      </w:pPr>
      <w:r w:rsidRPr="00D72C29">
        <w:rPr>
          <w:rFonts w:ascii="Calibri" w:hAnsi="Calibri"/>
          <w:b/>
          <w:color w:val="002060"/>
        </w:rPr>
        <w:t xml:space="preserve">Průmyslový hluk: Vypočtené hodnoty, pro nejhlučnějších </w:t>
      </w:r>
      <w:r>
        <w:rPr>
          <w:rFonts w:ascii="Calibri" w:hAnsi="Calibri"/>
          <w:b/>
          <w:color w:val="002060"/>
        </w:rPr>
        <w:t>8</w:t>
      </w:r>
      <w:r w:rsidRPr="00D72C29">
        <w:rPr>
          <w:rFonts w:ascii="Calibri" w:hAnsi="Calibri"/>
          <w:b/>
          <w:color w:val="002060"/>
        </w:rPr>
        <w:t xml:space="preserve"> hodin ve dne, jsou L</w:t>
      </w:r>
      <w:r w:rsidRPr="00D72C29">
        <w:rPr>
          <w:rFonts w:ascii="Calibri" w:hAnsi="Calibri"/>
          <w:b/>
          <w:color w:val="002060"/>
          <w:vertAlign w:val="subscript"/>
        </w:rPr>
        <w:t>pAeq,8h, den</w:t>
      </w:r>
      <w:r w:rsidRPr="00D72C29">
        <w:rPr>
          <w:rFonts w:ascii="Calibri" w:hAnsi="Calibri"/>
          <w:b/>
          <w:color w:val="002060"/>
        </w:rPr>
        <w:t>:</w:t>
      </w:r>
    </w:p>
    <w:p w14:paraId="3758C920" w14:textId="77777777" w:rsidR="00CE57F0" w:rsidRDefault="00CE57F0" w:rsidP="00CE57F0">
      <w:pPr>
        <w:pStyle w:val="Zpat"/>
        <w:spacing w:line="360" w:lineRule="auto"/>
        <w:rPr>
          <w:rFonts w:ascii="Calibri" w:hAnsi="Calibri"/>
          <w:b/>
          <w:color w:val="002060"/>
        </w:rPr>
      </w:pPr>
      <w:r w:rsidRPr="00D72C29">
        <w:rPr>
          <w:rFonts w:ascii="Calibri" w:hAnsi="Calibri"/>
          <w:b/>
          <w:color w:val="002060"/>
        </w:rPr>
        <w:t>Průmyslový hluk: Vypočtené hodnoty, pro nejhlučnější hodinu v noci, jsou L</w:t>
      </w:r>
      <w:r w:rsidRPr="00D72C29">
        <w:rPr>
          <w:rFonts w:ascii="Calibri" w:hAnsi="Calibri"/>
          <w:b/>
          <w:color w:val="002060"/>
          <w:vertAlign w:val="subscript"/>
        </w:rPr>
        <w:t>pAeq,1h, noc</w:t>
      </w:r>
      <w:r w:rsidRPr="00D72C29">
        <w:rPr>
          <w:rFonts w:ascii="Calibri" w:hAnsi="Calibri"/>
          <w:b/>
          <w:color w:val="002060"/>
        </w:rPr>
        <w:t>:</w:t>
      </w:r>
    </w:p>
    <w:tbl>
      <w:tblPr>
        <w:tblW w:w="5000" w:type="pct"/>
        <w:tblCellMar>
          <w:left w:w="0" w:type="dxa"/>
          <w:right w:w="0" w:type="dxa"/>
        </w:tblCellMar>
        <w:tblLook w:val="04A0" w:firstRow="1" w:lastRow="0" w:firstColumn="1" w:lastColumn="0" w:noHBand="0" w:noVBand="1"/>
      </w:tblPr>
      <w:tblGrid>
        <w:gridCol w:w="527"/>
        <w:gridCol w:w="1096"/>
        <w:gridCol w:w="962"/>
        <w:gridCol w:w="2058"/>
        <w:gridCol w:w="993"/>
        <w:gridCol w:w="993"/>
        <w:gridCol w:w="993"/>
        <w:gridCol w:w="993"/>
        <w:gridCol w:w="1038"/>
      </w:tblGrid>
      <w:tr w:rsidR="00CE57F0" w:rsidRPr="00CE57F0" w14:paraId="0717C94B" w14:textId="77777777" w:rsidTr="00CE57F0">
        <w:tc>
          <w:tcPr>
            <w:tcW w:w="0" w:type="auto"/>
            <w:gridSpan w:val="9"/>
            <w:tcBorders>
              <w:top w:val="outset" w:sz="6" w:space="0" w:color="auto"/>
              <w:left w:val="outset" w:sz="6" w:space="0" w:color="auto"/>
              <w:bottom w:val="outset" w:sz="6" w:space="0" w:color="auto"/>
              <w:right w:val="outset" w:sz="6" w:space="0" w:color="auto"/>
            </w:tcBorders>
            <w:shd w:val="clear" w:color="auto" w:fill="F0F0F0"/>
            <w:vAlign w:val="center"/>
            <w:hideMark/>
          </w:tcPr>
          <w:p w14:paraId="6428AA3D"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  T A B U L K A     B O D Ů      V Ý P O Č T U        ( D E N </w:t>
            </w:r>
            <w:r>
              <w:rPr>
                <w:rFonts w:ascii="Courier New" w:hAnsi="Courier New" w:cs="Courier New"/>
                <w:b/>
                <w:bCs/>
                <w:sz w:val="20"/>
                <w:lang w:eastAsia="cs-CZ"/>
              </w:rPr>
              <w:t xml:space="preserve">i  N O C </w:t>
            </w:r>
            <w:r w:rsidRPr="00CE57F0">
              <w:rPr>
                <w:rFonts w:ascii="Courier New" w:hAnsi="Courier New" w:cs="Courier New"/>
                <w:b/>
                <w:bCs/>
                <w:sz w:val="20"/>
                <w:lang w:eastAsia="cs-CZ"/>
              </w:rPr>
              <w:t>)</w:t>
            </w:r>
          </w:p>
        </w:tc>
      </w:tr>
      <w:tr w:rsidR="00CE57F0" w:rsidRPr="00CE57F0" w14:paraId="1A559752" w14:textId="77777777" w:rsidTr="00CE57F0">
        <w:tc>
          <w:tcPr>
            <w:tcW w:w="0" w:type="auto"/>
            <w:gridSpan w:val="9"/>
            <w:tcBorders>
              <w:top w:val="outset" w:sz="6" w:space="0" w:color="auto"/>
              <w:left w:val="outset" w:sz="6" w:space="0" w:color="auto"/>
              <w:bottom w:val="outset" w:sz="6" w:space="0" w:color="auto"/>
              <w:right w:val="outset" w:sz="6" w:space="0" w:color="auto"/>
            </w:tcBorders>
            <w:shd w:val="clear" w:color="auto" w:fill="F0F0F0"/>
            <w:vAlign w:val="center"/>
            <w:hideMark/>
          </w:tcPr>
          <w:p w14:paraId="369201A3" w14:textId="77777777" w:rsidR="00CE57F0" w:rsidRPr="00CE57F0" w:rsidRDefault="00CE57F0" w:rsidP="00CE57F0">
            <w:pPr>
              <w:rPr>
                <w:rFonts w:ascii="Times New Roman" w:hAnsi="Times New Roman"/>
                <w:szCs w:val="24"/>
                <w:lang w:eastAsia="cs-CZ"/>
              </w:rPr>
            </w:pPr>
          </w:p>
        </w:tc>
      </w:tr>
      <w:tr w:rsidR="00CE57F0" w:rsidRPr="00CE57F0" w14:paraId="7AFCB339" w14:textId="77777777" w:rsidTr="00CE57F0">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609AD4BE"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    </w:t>
            </w:r>
          </w:p>
        </w:tc>
        <w:tc>
          <w:tcPr>
            <w:tcW w:w="0" w:type="auto"/>
            <w:gridSpan w:val="2"/>
            <w:tcBorders>
              <w:top w:val="outset" w:sz="6" w:space="0" w:color="auto"/>
              <w:left w:val="outset" w:sz="6" w:space="0" w:color="auto"/>
              <w:bottom w:val="outset" w:sz="6" w:space="0" w:color="auto"/>
              <w:right w:val="outset" w:sz="6" w:space="0" w:color="auto"/>
            </w:tcBorders>
            <w:shd w:val="clear" w:color="auto" w:fill="F0F0F0"/>
            <w:vAlign w:val="center"/>
            <w:hideMark/>
          </w:tcPr>
          <w:p w14:paraId="2EE06074"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     Výška      </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70E11D67"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                </w:t>
            </w:r>
          </w:p>
        </w:tc>
        <w:tc>
          <w:tcPr>
            <w:tcW w:w="0" w:type="auto"/>
            <w:gridSpan w:val="4"/>
            <w:tcBorders>
              <w:top w:val="outset" w:sz="6" w:space="0" w:color="auto"/>
              <w:left w:val="outset" w:sz="6" w:space="0" w:color="auto"/>
              <w:bottom w:val="outset" w:sz="6" w:space="0" w:color="auto"/>
              <w:right w:val="outset" w:sz="6" w:space="0" w:color="auto"/>
            </w:tcBorders>
            <w:shd w:val="clear" w:color="auto" w:fill="F0F0F0"/>
            <w:vAlign w:val="center"/>
            <w:hideMark/>
          </w:tcPr>
          <w:p w14:paraId="0731DB67"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        LAeq (dB)              </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1EBAAFF3"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 </w:t>
            </w:r>
          </w:p>
        </w:tc>
      </w:tr>
      <w:tr w:rsidR="00CE57F0" w:rsidRPr="00CE57F0" w14:paraId="3D14D45F" w14:textId="77777777" w:rsidTr="00CE57F0">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4B748984"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  Č.</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50CC77E0"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NadTerén</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4F1FADEE"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Abs.Nmv</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0D607056"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   Souřadnice   </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47C243CC"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doprava</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02AFB790"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průmysl</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2A21C99C"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celkem </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6D402549"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předch.</w:t>
            </w:r>
          </w:p>
        </w:tc>
        <w:tc>
          <w:tcPr>
            <w:tcW w:w="0" w:type="auto"/>
            <w:tcBorders>
              <w:top w:val="outset" w:sz="6" w:space="0" w:color="auto"/>
              <w:left w:val="outset" w:sz="6" w:space="0" w:color="auto"/>
              <w:bottom w:val="outset" w:sz="6" w:space="0" w:color="auto"/>
              <w:right w:val="outset" w:sz="6" w:space="0" w:color="auto"/>
            </w:tcBorders>
            <w:shd w:val="clear" w:color="auto" w:fill="F0F0F0"/>
            <w:vAlign w:val="center"/>
            <w:hideMark/>
          </w:tcPr>
          <w:p w14:paraId="50E35A87" w14:textId="77777777" w:rsidR="00CE57F0" w:rsidRPr="00CE57F0" w:rsidRDefault="00CE57F0" w:rsidP="00CE57F0">
            <w:pPr>
              <w:rPr>
                <w:rFonts w:ascii="Times New Roman" w:hAnsi="Times New Roman"/>
                <w:szCs w:val="24"/>
                <w:lang w:eastAsia="cs-CZ"/>
              </w:rPr>
            </w:pPr>
            <w:r w:rsidRPr="00CE57F0">
              <w:rPr>
                <w:rFonts w:ascii="Courier New" w:hAnsi="Courier New" w:cs="Courier New"/>
                <w:b/>
                <w:bCs/>
                <w:sz w:val="20"/>
                <w:lang w:eastAsia="cs-CZ"/>
              </w:rPr>
              <w:t> měření </w:t>
            </w:r>
          </w:p>
        </w:tc>
      </w:tr>
      <w:tr w:rsidR="00CE57F0" w:rsidRPr="00CE57F0" w14:paraId="48A144B5" w14:textId="77777777" w:rsidTr="00CE57F0">
        <w:tc>
          <w:tcPr>
            <w:tcW w:w="0" w:type="auto"/>
            <w:tcBorders>
              <w:top w:val="outset" w:sz="6" w:space="0" w:color="auto"/>
              <w:left w:val="outset" w:sz="6" w:space="0" w:color="auto"/>
              <w:bottom w:val="outset" w:sz="6" w:space="0" w:color="auto"/>
              <w:right w:val="outset" w:sz="6" w:space="0" w:color="auto"/>
            </w:tcBorders>
            <w:vAlign w:val="center"/>
            <w:hideMark/>
          </w:tcPr>
          <w:p w14:paraId="6324067E"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1A02A3"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19.0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E41284"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19.0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0A709A1"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308.9;   42.3 </w:t>
            </w:r>
          </w:p>
        </w:tc>
        <w:tc>
          <w:tcPr>
            <w:tcW w:w="0" w:type="auto"/>
            <w:tcBorders>
              <w:top w:val="outset" w:sz="6" w:space="0" w:color="auto"/>
              <w:left w:val="outset" w:sz="6" w:space="0" w:color="auto"/>
              <w:bottom w:val="outset" w:sz="6" w:space="0" w:color="auto"/>
              <w:right w:val="outset" w:sz="6" w:space="0" w:color="auto"/>
            </w:tcBorders>
            <w:vAlign w:val="center"/>
            <w:hideMark/>
          </w:tcPr>
          <w:p w14:paraId="23291765"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7A73301E"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6.3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09DD9B"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6.3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587585B"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345554C1"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r>
      <w:tr w:rsidR="00CE57F0" w:rsidRPr="00CE57F0" w14:paraId="27E29269" w14:textId="77777777" w:rsidTr="00CE57F0">
        <w:tc>
          <w:tcPr>
            <w:tcW w:w="0" w:type="auto"/>
            <w:tcBorders>
              <w:top w:val="outset" w:sz="6" w:space="0" w:color="auto"/>
              <w:left w:val="outset" w:sz="6" w:space="0" w:color="auto"/>
              <w:bottom w:val="outset" w:sz="6" w:space="0" w:color="auto"/>
              <w:right w:val="outset" w:sz="6" w:space="0" w:color="auto"/>
            </w:tcBorders>
            <w:vAlign w:val="center"/>
            <w:hideMark/>
          </w:tcPr>
          <w:p w14:paraId="6DD5B05D"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9DBCD1B"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19.0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585F3F"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19.0 </w:t>
            </w:r>
          </w:p>
        </w:tc>
        <w:tc>
          <w:tcPr>
            <w:tcW w:w="0" w:type="auto"/>
            <w:tcBorders>
              <w:top w:val="outset" w:sz="6" w:space="0" w:color="auto"/>
              <w:left w:val="outset" w:sz="6" w:space="0" w:color="auto"/>
              <w:bottom w:val="outset" w:sz="6" w:space="0" w:color="auto"/>
              <w:right w:val="outset" w:sz="6" w:space="0" w:color="auto"/>
            </w:tcBorders>
            <w:vAlign w:val="center"/>
            <w:hideMark/>
          </w:tcPr>
          <w:p w14:paraId="194AD6F2"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362.7;   74.7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24BA55"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0D4678"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7.0 </w:t>
            </w:r>
          </w:p>
        </w:tc>
        <w:tc>
          <w:tcPr>
            <w:tcW w:w="0" w:type="auto"/>
            <w:tcBorders>
              <w:top w:val="outset" w:sz="6" w:space="0" w:color="auto"/>
              <w:left w:val="outset" w:sz="6" w:space="0" w:color="auto"/>
              <w:bottom w:val="outset" w:sz="6" w:space="0" w:color="auto"/>
              <w:right w:val="outset" w:sz="6" w:space="0" w:color="auto"/>
            </w:tcBorders>
            <w:vAlign w:val="center"/>
            <w:hideMark/>
          </w:tcPr>
          <w:p w14:paraId="2355192D"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7.0 </w:t>
            </w:r>
          </w:p>
        </w:tc>
        <w:tc>
          <w:tcPr>
            <w:tcW w:w="0" w:type="auto"/>
            <w:tcBorders>
              <w:top w:val="outset" w:sz="6" w:space="0" w:color="auto"/>
              <w:left w:val="outset" w:sz="6" w:space="0" w:color="auto"/>
              <w:bottom w:val="outset" w:sz="6" w:space="0" w:color="auto"/>
              <w:right w:val="outset" w:sz="6" w:space="0" w:color="auto"/>
            </w:tcBorders>
            <w:vAlign w:val="center"/>
            <w:hideMark/>
          </w:tcPr>
          <w:p w14:paraId="12B393F0"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3F27B2"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r>
      <w:tr w:rsidR="00CE57F0" w:rsidRPr="00CE57F0" w14:paraId="76764232" w14:textId="77777777" w:rsidTr="00CE57F0">
        <w:tc>
          <w:tcPr>
            <w:tcW w:w="0" w:type="auto"/>
            <w:tcBorders>
              <w:top w:val="outset" w:sz="6" w:space="0" w:color="auto"/>
              <w:left w:val="outset" w:sz="6" w:space="0" w:color="auto"/>
              <w:bottom w:val="outset" w:sz="6" w:space="0" w:color="auto"/>
              <w:right w:val="outset" w:sz="6" w:space="0" w:color="auto"/>
            </w:tcBorders>
            <w:vAlign w:val="center"/>
            <w:hideMark/>
          </w:tcPr>
          <w:p w14:paraId="3A178935" w14:textId="77777777" w:rsidR="00CE57F0" w:rsidRPr="00CE57F0" w:rsidRDefault="00CE57F0" w:rsidP="00CE57F0">
            <w:pPr>
              <w:rPr>
                <w:rFonts w:ascii="Times New Roman" w:hAnsi="Times New Roman"/>
                <w:b/>
                <w:color w:val="FF0000"/>
                <w:szCs w:val="24"/>
                <w:lang w:eastAsia="cs-CZ"/>
              </w:rPr>
            </w:pPr>
            <w:r w:rsidRPr="00CE57F0">
              <w:rPr>
                <w:rFonts w:ascii="Courier New" w:hAnsi="Courier New" w:cs="Courier New"/>
                <w:b/>
                <w:color w:val="FF0000"/>
                <w:sz w:val="20"/>
                <w:lang w:eastAsia="cs-CZ"/>
              </w:rPr>
              <w:t>  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3F77F89" w14:textId="77777777" w:rsidR="00CE57F0" w:rsidRPr="00CE57F0" w:rsidRDefault="00CE57F0" w:rsidP="00CE57F0">
            <w:pPr>
              <w:rPr>
                <w:rFonts w:ascii="Times New Roman" w:hAnsi="Times New Roman"/>
                <w:b/>
                <w:color w:val="FF0000"/>
                <w:szCs w:val="24"/>
                <w:lang w:eastAsia="cs-CZ"/>
              </w:rPr>
            </w:pPr>
            <w:r w:rsidRPr="00CE57F0">
              <w:rPr>
                <w:rFonts w:ascii="Courier New" w:hAnsi="Courier New" w:cs="Courier New"/>
                <w:b/>
                <w:color w:val="FF0000"/>
                <w:sz w:val="20"/>
                <w:lang w:eastAsia="cs-CZ"/>
              </w:rPr>
              <w:t>  10.0  </w:t>
            </w:r>
          </w:p>
        </w:tc>
        <w:tc>
          <w:tcPr>
            <w:tcW w:w="0" w:type="auto"/>
            <w:tcBorders>
              <w:top w:val="outset" w:sz="6" w:space="0" w:color="auto"/>
              <w:left w:val="outset" w:sz="6" w:space="0" w:color="auto"/>
              <w:bottom w:val="outset" w:sz="6" w:space="0" w:color="auto"/>
              <w:right w:val="outset" w:sz="6" w:space="0" w:color="auto"/>
            </w:tcBorders>
            <w:vAlign w:val="center"/>
            <w:hideMark/>
          </w:tcPr>
          <w:p w14:paraId="38E476F9" w14:textId="77777777" w:rsidR="00CE57F0" w:rsidRPr="00CE57F0" w:rsidRDefault="00CE57F0" w:rsidP="00CE57F0">
            <w:pPr>
              <w:rPr>
                <w:rFonts w:ascii="Times New Roman" w:hAnsi="Times New Roman"/>
                <w:b/>
                <w:color w:val="FF0000"/>
                <w:szCs w:val="24"/>
                <w:lang w:eastAsia="cs-CZ"/>
              </w:rPr>
            </w:pPr>
            <w:r w:rsidRPr="00CE57F0">
              <w:rPr>
                <w:rFonts w:ascii="Courier New" w:hAnsi="Courier New" w:cs="Courier New"/>
                <w:b/>
                <w:color w:val="FF0000"/>
                <w:sz w:val="20"/>
                <w:lang w:eastAsia="cs-CZ"/>
              </w:rPr>
              <w:t>  11.8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2FB4FDE2" w14:textId="77777777" w:rsidR="00CE57F0" w:rsidRPr="00CE57F0" w:rsidRDefault="00CE57F0" w:rsidP="00CE57F0">
            <w:pPr>
              <w:rPr>
                <w:rFonts w:ascii="Times New Roman" w:hAnsi="Times New Roman"/>
                <w:b/>
                <w:color w:val="FF0000"/>
                <w:szCs w:val="24"/>
                <w:lang w:eastAsia="cs-CZ"/>
              </w:rPr>
            </w:pPr>
            <w:r w:rsidRPr="00CE57F0">
              <w:rPr>
                <w:rFonts w:ascii="Courier New" w:hAnsi="Courier New" w:cs="Courier New"/>
                <w:b/>
                <w:color w:val="FF0000"/>
                <w:sz w:val="20"/>
                <w:lang w:eastAsia="cs-CZ"/>
              </w:rPr>
              <w:t>  366.7;  274.1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7C8F42" w14:textId="77777777" w:rsidR="00CE57F0" w:rsidRPr="00CE57F0" w:rsidRDefault="00CE57F0" w:rsidP="00CE57F0">
            <w:pPr>
              <w:rPr>
                <w:rFonts w:ascii="Times New Roman" w:hAnsi="Times New Roman"/>
                <w:b/>
                <w:color w:val="FF0000"/>
                <w:szCs w:val="24"/>
                <w:lang w:eastAsia="cs-CZ"/>
              </w:rPr>
            </w:pPr>
            <w:r w:rsidRPr="00CE57F0">
              <w:rPr>
                <w:rFonts w:ascii="Courier New" w:hAnsi="Courier New" w:cs="Courier New"/>
                <w:b/>
                <w:color w:val="FF0000"/>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3E90ADBE" w14:textId="77777777" w:rsidR="00CE57F0" w:rsidRPr="00CE57F0" w:rsidRDefault="00CE57F0" w:rsidP="00CE57F0">
            <w:pPr>
              <w:rPr>
                <w:rFonts w:ascii="Times New Roman" w:hAnsi="Times New Roman"/>
                <w:b/>
                <w:color w:val="FF0000"/>
                <w:szCs w:val="24"/>
                <w:lang w:eastAsia="cs-CZ"/>
              </w:rPr>
            </w:pPr>
            <w:r w:rsidRPr="00CE57F0">
              <w:rPr>
                <w:rFonts w:ascii="Courier New" w:hAnsi="Courier New" w:cs="Courier New"/>
                <w:b/>
                <w:color w:val="FF0000"/>
                <w:sz w:val="20"/>
                <w:lang w:eastAsia="cs-CZ"/>
              </w:rPr>
              <w:t>  24.9 </w:t>
            </w:r>
          </w:p>
        </w:tc>
        <w:tc>
          <w:tcPr>
            <w:tcW w:w="0" w:type="auto"/>
            <w:tcBorders>
              <w:top w:val="outset" w:sz="6" w:space="0" w:color="auto"/>
              <w:left w:val="outset" w:sz="6" w:space="0" w:color="auto"/>
              <w:bottom w:val="outset" w:sz="6" w:space="0" w:color="auto"/>
              <w:right w:val="outset" w:sz="6" w:space="0" w:color="auto"/>
            </w:tcBorders>
            <w:vAlign w:val="center"/>
            <w:hideMark/>
          </w:tcPr>
          <w:p w14:paraId="4F6638E6" w14:textId="77777777" w:rsidR="00CE57F0" w:rsidRPr="00CE57F0" w:rsidRDefault="00CE57F0" w:rsidP="00CE57F0">
            <w:pPr>
              <w:rPr>
                <w:rFonts w:ascii="Times New Roman" w:hAnsi="Times New Roman"/>
                <w:b/>
                <w:color w:val="FF0000"/>
                <w:szCs w:val="24"/>
                <w:lang w:eastAsia="cs-CZ"/>
              </w:rPr>
            </w:pPr>
            <w:r w:rsidRPr="00CE57F0">
              <w:rPr>
                <w:rFonts w:ascii="Courier New" w:hAnsi="Courier New" w:cs="Courier New"/>
                <w:b/>
                <w:color w:val="FF0000"/>
                <w:sz w:val="20"/>
                <w:lang w:eastAsia="cs-CZ"/>
              </w:rPr>
              <w:t>  24.9 </w:t>
            </w:r>
          </w:p>
        </w:tc>
        <w:tc>
          <w:tcPr>
            <w:tcW w:w="0" w:type="auto"/>
            <w:tcBorders>
              <w:top w:val="outset" w:sz="6" w:space="0" w:color="auto"/>
              <w:left w:val="outset" w:sz="6" w:space="0" w:color="auto"/>
              <w:bottom w:val="outset" w:sz="6" w:space="0" w:color="auto"/>
              <w:right w:val="outset" w:sz="6" w:space="0" w:color="auto"/>
            </w:tcBorders>
            <w:vAlign w:val="center"/>
            <w:hideMark/>
          </w:tcPr>
          <w:p w14:paraId="1FA1B875"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1A2E1F5F"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r>
      <w:tr w:rsidR="00CE57F0" w:rsidRPr="00CE57F0" w14:paraId="3F5EFFBA" w14:textId="77777777" w:rsidTr="00CE57F0">
        <w:tc>
          <w:tcPr>
            <w:tcW w:w="0" w:type="auto"/>
            <w:tcBorders>
              <w:top w:val="outset" w:sz="6" w:space="0" w:color="auto"/>
              <w:left w:val="outset" w:sz="6" w:space="0" w:color="auto"/>
              <w:bottom w:val="outset" w:sz="6" w:space="0" w:color="auto"/>
              <w:right w:val="outset" w:sz="6" w:space="0" w:color="auto"/>
            </w:tcBorders>
            <w:vAlign w:val="center"/>
            <w:hideMark/>
          </w:tcPr>
          <w:p w14:paraId="31D66B54"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9E05667"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10.0  </w:t>
            </w:r>
          </w:p>
        </w:tc>
        <w:tc>
          <w:tcPr>
            <w:tcW w:w="0" w:type="auto"/>
            <w:tcBorders>
              <w:top w:val="outset" w:sz="6" w:space="0" w:color="auto"/>
              <w:left w:val="outset" w:sz="6" w:space="0" w:color="auto"/>
              <w:bottom w:val="outset" w:sz="6" w:space="0" w:color="auto"/>
              <w:right w:val="outset" w:sz="6" w:space="0" w:color="auto"/>
            </w:tcBorders>
            <w:vAlign w:val="center"/>
            <w:hideMark/>
          </w:tcPr>
          <w:p w14:paraId="7E5F5B92"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23.1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48EC0C"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464.3;  287.7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945384"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054A98D"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21.1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AF93B59"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21.1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6696DB"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38B62966"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r>
      <w:tr w:rsidR="00CE57F0" w:rsidRPr="00CE57F0" w14:paraId="294C4A5E" w14:textId="77777777" w:rsidTr="00CE57F0">
        <w:tc>
          <w:tcPr>
            <w:tcW w:w="0" w:type="auto"/>
            <w:tcBorders>
              <w:top w:val="outset" w:sz="6" w:space="0" w:color="auto"/>
              <w:left w:val="outset" w:sz="6" w:space="0" w:color="auto"/>
              <w:bottom w:val="outset" w:sz="6" w:space="0" w:color="auto"/>
              <w:right w:val="outset" w:sz="6" w:space="0" w:color="auto"/>
            </w:tcBorders>
            <w:vAlign w:val="center"/>
            <w:hideMark/>
          </w:tcPr>
          <w:p w14:paraId="3A855BF6"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925BA98"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5.0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7424F9"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14.7 </w:t>
            </w:r>
          </w:p>
        </w:tc>
        <w:tc>
          <w:tcPr>
            <w:tcW w:w="0" w:type="auto"/>
            <w:tcBorders>
              <w:top w:val="outset" w:sz="6" w:space="0" w:color="auto"/>
              <w:left w:val="outset" w:sz="6" w:space="0" w:color="auto"/>
              <w:bottom w:val="outset" w:sz="6" w:space="0" w:color="auto"/>
              <w:right w:val="outset" w:sz="6" w:space="0" w:color="auto"/>
            </w:tcBorders>
            <w:vAlign w:val="center"/>
            <w:hideMark/>
          </w:tcPr>
          <w:p w14:paraId="2DBB3070"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17.0;  268.2 </w:t>
            </w:r>
          </w:p>
        </w:tc>
        <w:tc>
          <w:tcPr>
            <w:tcW w:w="0" w:type="auto"/>
            <w:tcBorders>
              <w:top w:val="outset" w:sz="6" w:space="0" w:color="auto"/>
              <w:left w:val="outset" w:sz="6" w:space="0" w:color="auto"/>
              <w:bottom w:val="outset" w:sz="6" w:space="0" w:color="auto"/>
              <w:right w:val="outset" w:sz="6" w:space="0" w:color="auto"/>
            </w:tcBorders>
            <w:vAlign w:val="center"/>
            <w:hideMark/>
          </w:tcPr>
          <w:p w14:paraId="013DF336"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A80CC6"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09FEDD94"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118726F3"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8EDE3E4"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r>
      <w:tr w:rsidR="00CE57F0" w:rsidRPr="00CE57F0" w14:paraId="1A023BDC" w14:textId="77777777" w:rsidTr="00CE57F0">
        <w:tc>
          <w:tcPr>
            <w:tcW w:w="0" w:type="auto"/>
            <w:tcBorders>
              <w:top w:val="outset" w:sz="6" w:space="0" w:color="auto"/>
              <w:left w:val="outset" w:sz="6" w:space="0" w:color="auto"/>
              <w:bottom w:val="outset" w:sz="6" w:space="0" w:color="auto"/>
              <w:right w:val="outset" w:sz="6" w:space="0" w:color="auto"/>
            </w:tcBorders>
            <w:vAlign w:val="center"/>
            <w:hideMark/>
          </w:tcPr>
          <w:p w14:paraId="6ECDB5E3"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C7B914"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25.0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141898"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25.0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00615F"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195.3;   97.5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4A477C5"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4937685"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28367767"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8F6EE7"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359E6E82"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r>
      <w:tr w:rsidR="00CE57F0" w:rsidRPr="00CE57F0" w14:paraId="5835A390" w14:textId="77777777" w:rsidTr="00CE57F0">
        <w:tc>
          <w:tcPr>
            <w:tcW w:w="0" w:type="auto"/>
            <w:tcBorders>
              <w:top w:val="outset" w:sz="6" w:space="0" w:color="auto"/>
              <w:left w:val="outset" w:sz="6" w:space="0" w:color="auto"/>
              <w:bottom w:val="outset" w:sz="6" w:space="0" w:color="auto"/>
              <w:right w:val="outset" w:sz="6" w:space="0" w:color="auto"/>
            </w:tcBorders>
            <w:vAlign w:val="center"/>
            <w:hideMark/>
          </w:tcPr>
          <w:p w14:paraId="62BF1719"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6126A"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5D61C6"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97CA6AD"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220.4;  144.3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12E1BD"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56ACD8E"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7.0 </w:t>
            </w:r>
          </w:p>
        </w:tc>
        <w:tc>
          <w:tcPr>
            <w:tcW w:w="0" w:type="auto"/>
            <w:tcBorders>
              <w:top w:val="outset" w:sz="6" w:space="0" w:color="auto"/>
              <w:left w:val="outset" w:sz="6" w:space="0" w:color="auto"/>
              <w:bottom w:val="outset" w:sz="6" w:space="0" w:color="auto"/>
              <w:right w:val="outset" w:sz="6" w:space="0" w:color="auto"/>
            </w:tcBorders>
            <w:vAlign w:val="center"/>
            <w:hideMark/>
          </w:tcPr>
          <w:p w14:paraId="6D5C7568"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7.0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F111929"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1DFEEF78" w14:textId="77777777" w:rsidR="00CE57F0" w:rsidRPr="00CE57F0" w:rsidRDefault="00CE57F0" w:rsidP="00CE57F0">
            <w:pPr>
              <w:rPr>
                <w:rFonts w:ascii="Times New Roman" w:hAnsi="Times New Roman"/>
                <w:szCs w:val="24"/>
                <w:lang w:eastAsia="cs-CZ"/>
              </w:rPr>
            </w:pPr>
            <w:r w:rsidRPr="00CE57F0">
              <w:rPr>
                <w:rFonts w:ascii="Courier New" w:hAnsi="Courier New" w:cs="Courier New"/>
                <w:sz w:val="20"/>
                <w:lang w:eastAsia="cs-CZ"/>
              </w:rPr>
              <w:t> </w:t>
            </w:r>
          </w:p>
        </w:tc>
      </w:tr>
    </w:tbl>
    <w:p w14:paraId="1CD0A468" w14:textId="77777777" w:rsidR="00CE57F0" w:rsidRDefault="00CE57F0" w:rsidP="00CE57F0">
      <w:pPr>
        <w:pStyle w:val="Zpat"/>
        <w:spacing w:line="360" w:lineRule="auto"/>
        <w:rPr>
          <w:rFonts w:ascii="Calibri" w:hAnsi="Calibri"/>
          <w:b/>
          <w:color w:val="002060"/>
        </w:rPr>
      </w:pPr>
    </w:p>
    <w:p w14:paraId="0B3FDC23" w14:textId="77777777" w:rsidR="00CE57F0" w:rsidRDefault="00CE57F0" w:rsidP="00CE57F0">
      <w:pPr>
        <w:pStyle w:val="Zpat"/>
        <w:spacing w:line="360" w:lineRule="auto"/>
        <w:rPr>
          <w:rFonts w:ascii="Calibri" w:hAnsi="Calibri"/>
          <w:b/>
          <w:color w:val="002060"/>
        </w:rPr>
      </w:pPr>
    </w:p>
    <w:p w14:paraId="2BECE097" w14:textId="77777777" w:rsidR="00CE57F0" w:rsidRDefault="00CE57F0" w:rsidP="00CE57F0">
      <w:pPr>
        <w:pStyle w:val="Zpat"/>
        <w:spacing w:line="360" w:lineRule="auto"/>
        <w:rPr>
          <w:rFonts w:ascii="Calibri" w:hAnsi="Calibri"/>
          <w:b/>
          <w:color w:val="002060"/>
        </w:rPr>
      </w:pPr>
      <w:r>
        <w:rPr>
          <w:rFonts w:ascii="Calibri" w:hAnsi="Calibri"/>
          <w:b/>
          <w:color w:val="002060"/>
        </w:rPr>
        <w:t>3D pohled na řešenou lokalitu:</w:t>
      </w:r>
    </w:p>
    <w:p w14:paraId="3970CB56" w14:textId="77777777" w:rsidR="003D7FC8" w:rsidRDefault="00700316" w:rsidP="000E364C">
      <w:pPr>
        <w:pStyle w:val="Zpat"/>
        <w:spacing w:line="360" w:lineRule="auto"/>
        <w:rPr>
          <w:rFonts w:ascii="Calibri" w:hAnsi="Calibri"/>
          <w:b/>
          <w:color w:val="002060"/>
        </w:rPr>
      </w:pPr>
      <w:r>
        <w:rPr>
          <w:noProof/>
          <w:lang w:eastAsia="cs-CZ"/>
        </w:rPr>
        <w:drawing>
          <wp:inline distT="0" distB="0" distL="0" distR="0" wp14:anchorId="7C69DB1D" wp14:editId="0407DEE6">
            <wp:extent cx="6119495" cy="3212465"/>
            <wp:effectExtent l="95250" t="95250" r="205105" b="21653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19495" cy="3212465"/>
                    </a:xfrm>
                    <a:prstGeom prst="rect">
                      <a:avLst/>
                    </a:prstGeom>
                    <a:ln w="88900" cap="sq" cmpd="thickThin">
                      <a:solidFill>
                        <a:schemeClr val="tx1">
                          <a:lumMod val="65000"/>
                          <a:lumOff val="35000"/>
                        </a:schemeClr>
                      </a:solidFill>
                      <a:prstDash val="solid"/>
                      <a:miter lim="800000"/>
                    </a:ln>
                    <a:effectLst>
                      <a:outerShdw blurRad="50800" dist="76200" dir="2700000" algn="tl" rotWithShape="0">
                        <a:prstClr val="black">
                          <a:alpha val="40000"/>
                        </a:prstClr>
                      </a:outerShdw>
                      <a:softEdge rad="0"/>
                    </a:effectLst>
                  </pic:spPr>
                </pic:pic>
              </a:graphicData>
            </a:graphic>
          </wp:inline>
        </w:drawing>
      </w:r>
    </w:p>
    <w:p w14:paraId="37356AD9" w14:textId="77777777" w:rsidR="00CE57F0" w:rsidRDefault="00CE57F0" w:rsidP="000E364C">
      <w:pPr>
        <w:pStyle w:val="Zpat"/>
        <w:spacing w:line="360" w:lineRule="auto"/>
        <w:rPr>
          <w:rFonts w:ascii="Calibri" w:hAnsi="Calibri"/>
          <w:b/>
          <w:color w:val="002060"/>
        </w:rPr>
      </w:pPr>
    </w:p>
    <w:p w14:paraId="1750E10C" w14:textId="77777777" w:rsidR="00CE57F0" w:rsidRDefault="00700316" w:rsidP="00700316">
      <w:pPr>
        <w:pStyle w:val="Zpat"/>
        <w:spacing w:line="360" w:lineRule="auto"/>
        <w:jc w:val="center"/>
        <w:rPr>
          <w:rFonts w:ascii="Calibri" w:hAnsi="Calibri"/>
          <w:b/>
          <w:color w:val="002060"/>
        </w:rPr>
      </w:pPr>
      <w:r>
        <w:rPr>
          <w:noProof/>
          <w:lang w:eastAsia="cs-CZ"/>
        </w:rPr>
        <w:lastRenderedPageBreak/>
        <w:drawing>
          <wp:inline distT="0" distB="0" distL="0" distR="0" wp14:anchorId="3CFEDEAB" wp14:editId="18B11A0B">
            <wp:extent cx="8389305" cy="4321315"/>
            <wp:effectExtent l="90805" t="99695" r="217170" b="21717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rot="16200000">
                      <a:off x="0" y="0"/>
                      <a:ext cx="8391740" cy="4322569"/>
                    </a:xfrm>
                    <a:prstGeom prst="rect">
                      <a:avLst/>
                    </a:prstGeom>
                    <a:ln w="88900" cap="sq" cmpd="thickThin">
                      <a:solidFill>
                        <a:schemeClr val="tx1">
                          <a:lumMod val="65000"/>
                          <a:lumOff val="35000"/>
                        </a:schemeClr>
                      </a:solidFill>
                      <a:prstDash val="solid"/>
                      <a:miter lim="800000"/>
                    </a:ln>
                    <a:effectLst>
                      <a:outerShdw blurRad="50800" dist="76200" dir="2700000" algn="tl" rotWithShape="0">
                        <a:prstClr val="black">
                          <a:alpha val="40000"/>
                        </a:prstClr>
                      </a:outerShdw>
                      <a:softEdge rad="0"/>
                    </a:effectLst>
                  </pic:spPr>
                </pic:pic>
              </a:graphicData>
            </a:graphic>
          </wp:inline>
        </w:drawing>
      </w:r>
    </w:p>
    <w:p w14:paraId="14D65783" w14:textId="77777777" w:rsidR="000E364C" w:rsidRDefault="000E364C" w:rsidP="007D6E31">
      <w:pPr>
        <w:pStyle w:val="Zpat"/>
        <w:keepLines/>
        <w:spacing w:line="360" w:lineRule="auto"/>
        <w:rPr>
          <w:rFonts w:ascii="Calibri" w:hAnsi="Calibri"/>
          <w:b/>
        </w:rPr>
      </w:pPr>
      <w:r w:rsidRPr="007250CD">
        <w:rPr>
          <w:rFonts w:ascii="Calibri" w:hAnsi="Calibri"/>
          <w:b/>
        </w:rPr>
        <w:lastRenderedPageBreak/>
        <w:t xml:space="preserve">3.3/ Hygienický limit hluku se pro příslušné podmínky </w:t>
      </w:r>
      <w:r>
        <w:rPr>
          <w:rFonts w:ascii="Calibri" w:hAnsi="Calibri"/>
          <w:b/>
        </w:rPr>
        <w:t>stanovené legislativou v kapitole č. 1 (navržené</w:t>
      </w:r>
      <w:r w:rsidRPr="007250CD">
        <w:rPr>
          <w:rFonts w:ascii="Calibri" w:hAnsi="Calibri"/>
          <w:b/>
        </w:rPr>
        <w:t xml:space="preserve"> v kapitole č. 2,4) stanovuje následovně:</w:t>
      </w:r>
    </w:p>
    <w:p w14:paraId="7DE8015F" w14:textId="77777777" w:rsidR="000E364C" w:rsidRPr="007250CD" w:rsidRDefault="000E364C" w:rsidP="007D6E31">
      <w:pPr>
        <w:pStyle w:val="Zpat"/>
        <w:keepLines/>
        <w:spacing w:line="360" w:lineRule="auto"/>
        <w:rPr>
          <w:rFonts w:ascii="Calibri" w:hAnsi="Calibri"/>
          <w:b/>
        </w:rPr>
      </w:pPr>
      <w:r>
        <w:rPr>
          <w:rFonts w:ascii="Calibri" w:hAnsi="Calibri"/>
        </w:rPr>
        <w:t>Navržení nejvyšší přípustné ekvivalentní hladiny akustického tlaku A bylo provedeno podle Nařízení vlády č. 272/2011 Sb. O ochraně zdraví před nepříznivými účinky hluku a vibrací následovně:</w:t>
      </w:r>
    </w:p>
    <w:p w14:paraId="48898FF9" w14:textId="77777777" w:rsidR="000E364C" w:rsidRDefault="000E364C" w:rsidP="007D6E31">
      <w:pPr>
        <w:keepLines/>
        <w:jc w:val="both"/>
        <w:rPr>
          <w:rFonts w:ascii="Calibri" w:hAnsi="Calibri"/>
          <w:b/>
        </w:rPr>
      </w:pPr>
      <w:r>
        <w:rPr>
          <w:rFonts w:ascii="Calibri" w:hAnsi="Calibri"/>
        </w:rPr>
        <w:t xml:space="preserve">ZÁKLADNÍ EKVIVALENTNÍ HLADINA AKUSTICKÉHO TLAKU A, § 12 NV: </w:t>
      </w:r>
      <w:r>
        <w:rPr>
          <w:rFonts w:ascii="Calibri" w:hAnsi="Calibri"/>
        </w:rPr>
        <w:tab/>
      </w:r>
      <w:r>
        <w:rPr>
          <w:rFonts w:ascii="Calibri" w:hAnsi="Calibri"/>
          <w:b/>
        </w:rPr>
        <w:t>L</w:t>
      </w:r>
      <w:r>
        <w:rPr>
          <w:rFonts w:ascii="Calibri" w:hAnsi="Calibri"/>
          <w:b/>
          <w:vertAlign w:val="subscript"/>
        </w:rPr>
        <w:t>AeqT</w:t>
      </w:r>
      <w:r>
        <w:rPr>
          <w:rFonts w:ascii="Calibri" w:hAnsi="Calibri"/>
          <w:b/>
        </w:rPr>
        <w:tab/>
        <w:t xml:space="preserve">50 dB  </w:t>
      </w:r>
    </w:p>
    <w:p w14:paraId="6065240A" w14:textId="77777777" w:rsidR="000E364C" w:rsidRDefault="000E364C" w:rsidP="007D6E31">
      <w:pPr>
        <w:keepLines/>
        <w:jc w:val="both"/>
        <w:rPr>
          <w:rFonts w:ascii="Calibri" w:hAnsi="Calibri"/>
        </w:rPr>
      </w:pPr>
      <w:r w:rsidRPr="003839DB">
        <w:rPr>
          <w:rFonts w:ascii="Calibri" w:hAnsi="Calibri"/>
        </w:rPr>
        <w:t>KOREKCE NA MÍSTNÍ PODMÍNKY dle příl</w:t>
      </w:r>
      <w:r>
        <w:rPr>
          <w:rFonts w:ascii="Calibri" w:hAnsi="Calibri"/>
        </w:rPr>
        <w:t>ohy</w:t>
      </w:r>
      <w:r w:rsidRPr="003839DB">
        <w:rPr>
          <w:rFonts w:ascii="Calibri" w:hAnsi="Calibri"/>
        </w:rPr>
        <w:t xml:space="preserve"> č. 3 NV</w:t>
      </w:r>
      <w:r>
        <w:rPr>
          <w:rFonts w:ascii="Calibri" w:hAnsi="Calibri"/>
        </w:rPr>
        <w:t>,</w:t>
      </w:r>
      <w:r w:rsidRPr="003839DB">
        <w:rPr>
          <w:rFonts w:ascii="Calibri" w:hAnsi="Calibri"/>
        </w:rPr>
        <w:t xml:space="preserve"> na str. 7 posudku</w:t>
      </w:r>
      <w:r>
        <w:rPr>
          <w:rFonts w:ascii="Calibri" w:hAnsi="Calibri"/>
        </w:rPr>
        <w:t>:</w:t>
      </w:r>
      <w:r>
        <w:rPr>
          <w:rFonts w:ascii="Calibri" w:hAnsi="Calibri"/>
        </w:rPr>
        <w:tab/>
      </w:r>
      <w:r>
        <w:rPr>
          <w:rFonts w:ascii="Calibri" w:hAnsi="Calibri"/>
        </w:rPr>
        <w:tab/>
        <w:t>+0 dB</w:t>
      </w:r>
    </w:p>
    <w:p w14:paraId="232472A5" w14:textId="77777777" w:rsidR="000E364C" w:rsidRPr="003839DB" w:rsidRDefault="000E364C" w:rsidP="007D6E31">
      <w:pPr>
        <w:keepLines/>
        <w:jc w:val="both"/>
        <w:rPr>
          <w:rFonts w:ascii="Calibri" w:hAnsi="Calibri"/>
        </w:rPr>
      </w:pPr>
      <w:r>
        <w:rPr>
          <w:rFonts w:ascii="Calibri" w:hAnsi="Calibri"/>
        </w:rPr>
        <w:t>KOREKCE NA TÓNOVÉ SLOŽKY VE SPEKTRU,</w:t>
      </w:r>
      <w:r w:rsidRPr="003B1C98">
        <w:rPr>
          <w:rFonts w:ascii="Calibri" w:hAnsi="Calibri"/>
        </w:rPr>
        <w:t xml:space="preserve"> </w:t>
      </w:r>
      <w:r>
        <w:rPr>
          <w:rFonts w:ascii="Calibri" w:hAnsi="Calibri"/>
        </w:rPr>
        <w:t>§ 12 NV:</w:t>
      </w:r>
      <w:r>
        <w:rPr>
          <w:rFonts w:ascii="Calibri" w:hAnsi="Calibri"/>
        </w:rPr>
        <w:tab/>
      </w:r>
      <w:r>
        <w:rPr>
          <w:rFonts w:ascii="Calibri" w:hAnsi="Calibri"/>
        </w:rPr>
        <w:tab/>
      </w:r>
      <w:r>
        <w:rPr>
          <w:rFonts w:ascii="Calibri" w:hAnsi="Calibri"/>
        </w:rPr>
        <w:tab/>
      </w:r>
      <w:r>
        <w:rPr>
          <w:rFonts w:ascii="Calibri" w:hAnsi="Calibri"/>
        </w:rPr>
        <w:tab/>
        <w:t>-5 dB</w:t>
      </w:r>
    </w:p>
    <w:p w14:paraId="484EE3B5" w14:textId="77777777" w:rsidR="000E364C" w:rsidRDefault="000E364C" w:rsidP="007D6E31">
      <w:pPr>
        <w:keepLines/>
        <w:jc w:val="both"/>
        <w:rPr>
          <w:rFonts w:ascii="Calibri" w:hAnsi="Calibri"/>
        </w:rPr>
      </w:pPr>
      <w:r>
        <w:rPr>
          <w:rFonts w:ascii="Calibri" w:hAnsi="Calibri"/>
        </w:rPr>
        <w:t xml:space="preserve">KOREKCE NA DOBU NOČNÍ </w:t>
      </w:r>
      <w:r w:rsidRPr="003839DB">
        <w:rPr>
          <w:rFonts w:ascii="Calibri" w:hAnsi="Calibri"/>
        </w:rPr>
        <w:t>dle příl</w:t>
      </w:r>
      <w:r>
        <w:rPr>
          <w:rFonts w:ascii="Calibri" w:hAnsi="Calibri"/>
        </w:rPr>
        <w:t>ohy</w:t>
      </w:r>
      <w:r w:rsidRPr="003839DB">
        <w:rPr>
          <w:rFonts w:ascii="Calibri" w:hAnsi="Calibri"/>
        </w:rPr>
        <w:t xml:space="preserve"> č. 3 NV</w:t>
      </w:r>
      <w:r>
        <w:rPr>
          <w:rFonts w:ascii="Calibri" w:hAnsi="Calibri"/>
        </w:rPr>
        <w:t>,</w:t>
      </w:r>
      <w:r w:rsidRPr="003839DB">
        <w:rPr>
          <w:rFonts w:ascii="Calibri" w:hAnsi="Calibri"/>
        </w:rPr>
        <w:t xml:space="preserve"> na str. 7 posudku</w:t>
      </w:r>
      <w:r>
        <w:rPr>
          <w:rFonts w:ascii="Calibri" w:hAnsi="Calibri"/>
        </w:rPr>
        <w:t>:</w:t>
      </w:r>
      <w:r>
        <w:rPr>
          <w:rFonts w:ascii="Calibri" w:hAnsi="Calibri"/>
        </w:rPr>
        <w:tab/>
      </w:r>
      <w:r>
        <w:rPr>
          <w:rFonts w:ascii="Calibri" w:hAnsi="Calibri"/>
        </w:rPr>
        <w:tab/>
      </w:r>
      <w:r>
        <w:rPr>
          <w:rFonts w:ascii="Calibri" w:hAnsi="Calibri"/>
        </w:rPr>
        <w:tab/>
        <w:t>-10 dB</w:t>
      </w:r>
    </w:p>
    <w:p w14:paraId="15826056" w14:textId="77777777" w:rsidR="000E364C" w:rsidRDefault="000E364C" w:rsidP="007D6E31">
      <w:pPr>
        <w:keepLines/>
        <w:jc w:val="both"/>
        <w:rPr>
          <w:rFonts w:ascii="Calibri" w:hAnsi="Calibri"/>
          <w:b/>
        </w:rPr>
      </w:pPr>
    </w:p>
    <w:p w14:paraId="45B684F4" w14:textId="77777777" w:rsidR="000E364C"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tabs>
          <w:tab w:val="left" w:pos="426"/>
          <w:tab w:val="left" w:pos="709"/>
          <w:tab w:val="left" w:pos="851"/>
        </w:tabs>
        <w:rPr>
          <w:rFonts w:ascii="Calibri" w:hAnsi="Calibri"/>
          <w:b/>
          <w:bCs/>
        </w:rPr>
      </w:pPr>
      <w:r>
        <w:rPr>
          <w:rFonts w:ascii="Calibri" w:hAnsi="Calibri"/>
          <w:b/>
          <w:bCs/>
        </w:rPr>
        <w:t xml:space="preserve">Hluk z průmyslových zdrojů:   </w:t>
      </w:r>
    </w:p>
    <w:p w14:paraId="061769F3" w14:textId="77777777" w:rsidR="000E364C" w:rsidRPr="007250CD"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tabs>
          <w:tab w:val="left" w:pos="426"/>
          <w:tab w:val="left" w:pos="709"/>
          <w:tab w:val="left" w:pos="851"/>
        </w:tabs>
        <w:rPr>
          <w:rFonts w:ascii="Calibri" w:hAnsi="Calibri"/>
          <w:bCs/>
          <w:sz w:val="28"/>
        </w:rPr>
      </w:pPr>
      <w:r w:rsidRPr="007250CD">
        <w:rPr>
          <w:rFonts w:ascii="Calibri" w:hAnsi="Calibri"/>
          <w:bCs/>
        </w:rPr>
        <w:t>Nejvyšší přípustná ekvivalentní hladina akustického tlaku A se stanoví v době denní pro osm souvislých a na sebe navazujících nejhlučnějších hodin a v době noční pro nejhlučnější hodinu.</w:t>
      </w:r>
    </w:p>
    <w:p w14:paraId="4B483291" w14:textId="77777777" w:rsidR="000E364C" w:rsidRPr="00EB1B0E"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tabs>
          <w:tab w:val="left" w:pos="426"/>
          <w:tab w:val="left" w:pos="709"/>
          <w:tab w:val="left" w:pos="851"/>
        </w:tabs>
        <w:rPr>
          <w:rFonts w:ascii="Calibri" w:hAnsi="Calibri"/>
          <w:bCs/>
        </w:rPr>
      </w:pPr>
      <w:r w:rsidRPr="00EB1B0E">
        <w:rPr>
          <w:rFonts w:ascii="Calibri" w:hAnsi="Calibri"/>
          <w:bCs/>
        </w:rPr>
        <w:t>Stanoveno dle přílohy 3 NV.</w:t>
      </w:r>
    </w:p>
    <w:p w14:paraId="2BC8D3B9" w14:textId="77777777" w:rsidR="000E364C"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b/>
        </w:rPr>
      </w:pPr>
      <w:r w:rsidRPr="001D0C15">
        <w:rPr>
          <w:rFonts w:ascii="Calibri" w:hAnsi="Calibri"/>
          <w:b/>
        </w:rPr>
        <w:t xml:space="preserve">Nejvyšší přípustná ekvivalentní hladina akustického tlaku A pro dobu denní </w:t>
      </w:r>
    </w:p>
    <w:p w14:paraId="526F1B06" w14:textId="77777777" w:rsidR="000E364C" w:rsidRPr="001D0C15"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b/>
        </w:rPr>
      </w:pPr>
      <w:r w:rsidRPr="001D0C15">
        <w:rPr>
          <w:rFonts w:ascii="Calibri" w:hAnsi="Calibri"/>
          <w:b/>
        </w:rPr>
        <w:t xml:space="preserve">(06:00 – 22:00 hodin), pro </w:t>
      </w:r>
      <w:r w:rsidRPr="003E5823">
        <w:rPr>
          <w:rFonts w:ascii="Calibri" w:hAnsi="Calibri"/>
          <w:b/>
        </w:rPr>
        <w:t>„hluk neobsahující tónové složky ve spektru“</w:t>
      </w:r>
      <w:r w:rsidRPr="003E5823">
        <w:rPr>
          <w:rFonts w:ascii="Calibri" w:hAnsi="Calibri"/>
          <w:b/>
        </w:rPr>
        <w:tab/>
      </w:r>
      <w:r w:rsidRPr="001D0C15">
        <w:rPr>
          <w:rFonts w:ascii="Calibri" w:hAnsi="Calibri"/>
          <w:b/>
        </w:rPr>
        <w:tab/>
      </w:r>
    </w:p>
    <w:p w14:paraId="0B6CA593" w14:textId="77777777" w:rsidR="000E364C"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rPr>
      </w:pPr>
      <w:r>
        <w:rPr>
          <w:rFonts w:ascii="Calibri" w:hAnsi="Calibri"/>
        </w:rPr>
        <w:t>Chráněný venkovní prostor staveb</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sidRPr="005C0299">
        <w:rPr>
          <w:rFonts w:ascii="Calibri" w:hAnsi="Calibri"/>
          <w:b/>
        </w:rPr>
        <w:t>L</w:t>
      </w:r>
      <w:r w:rsidRPr="005C0299">
        <w:rPr>
          <w:rFonts w:ascii="Calibri" w:hAnsi="Calibri"/>
          <w:b/>
          <w:vertAlign w:val="subscript"/>
        </w:rPr>
        <w:t>pAeq,</w:t>
      </w:r>
      <w:r>
        <w:rPr>
          <w:rFonts w:ascii="Calibri" w:hAnsi="Calibri"/>
          <w:b/>
          <w:vertAlign w:val="subscript"/>
        </w:rPr>
        <w:t>8</w:t>
      </w:r>
      <w:r w:rsidRPr="005C0299">
        <w:rPr>
          <w:rFonts w:ascii="Calibri" w:hAnsi="Calibri"/>
          <w:b/>
          <w:vertAlign w:val="subscript"/>
        </w:rPr>
        <w:t xml:space="preserve">h, </w:t>
      </w:r>
      <w:r>
        <w:rPr>
          <w:rFonts w:ascii="Calibri" w:hAnsi="Calibri"/>
          <w:b/>
          <w:vertAlign w:val="subscript"/>
        </w:rPr>
        <w:t>DEN</w:t>
      </w:r>
      <w:r w:rsidRPr="005C0299">
        <w:rPr>
          <w:rFonts w:ascii="Calibri" w:hAnsi="Calibri"/>
          <w:b/>
          <w:vertAlign w:val="subscript"/>
        </w:rPr>
        <w:t xml:space="preserve"> </w:t>
      </w:r>
      <w:r w:rsidRPr="005C0299">
        <w:rPr>
          <w:rFonts w:ascii="Calibri" w:hAnsi="Calibri"/>
          <w:b/>
        </w:rPr>
        <w:t xml:space="preserve">=     </w:t>
      </w:r>
      <w:r>
        <w:rPr>
          <w:rFonts w:ascii="Calibri" w:hAnsi="Calibri"/>
          <w:b/>
        </w:rPr>
        <w:t xml:space="preserve"> </w:t>
      </w:r>
      <w:r w:rsidRPr="00541D9D">
        <w:rPr>
          <w:rFonts w:ascii="Calibri" w:hAnsi="Calibri"/>
          <w:b/>
        </w:rPr>
        <w:t>50 dB</w:t>
      </w:r>
    </w:p>
    <w:p w14:paraId="6218BD8F" w14:textId="77777777" w:rsidR="000E364C"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rPr>
      </w:pPr>
      <w:r>
        <w:rPr>
          <w:rFonts w:ascii="Calibri" w:hAnsi="Calibri"/>
        </w:rPr>
        <w:t>Chráněný venkovní prostor</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sidRPr="005C0299">
        <w:rPr>
          <w:rFonts w:ascii="Calibri" w:hAnsi="Calibri"/>
          <w:b/>
        </w:rPr>
        <w:t>L</w:t>
      </w:r>
      <w:r w:rsidRPr="005C0299">
        <w:rPr>
          <w:rFonts w:ascii="Calibri" w:hAnsi="Calibri"/>
          <w:b/>
          <w:vertAlign w:val="subscript"/>
        </w:rPr>
        <w:t>pAeq,</w:t>
      </w:r>
      <w:r>
        <w:rPr>
          <w:rFonts w:ascii="Calibri" w:hAnsi="Calibri"/>
          <w:b/>
          <w:vertAlign w:val="subscript"/>
        </w:rPr>
        <w:t>8</w:t>
      </w:r>
      <w:r w:rsidRPr="005C0299">
        <w:rPr>
          <w:rFonts w:ascii="Calibri" w:hAnsi="Calibri"/>
          <w:b/>
          <w:vertAlign w:val="subscript"/>
        </w:rPr>
        <w:t xml:space="preserve">h, </w:t>
      </w:r>
      <w:r>
        <w:rPr>
          <w:rFonts w:ascii="Calibri" w:hAnsi="Calibri"/>
          <w:b/>
          <w:vertAlign w:val="subscript"/>
        </w:rPr>
        <w:t>DEN</w:t>
      </w:r>
      <w:r w:rsidRPr="005C0299">
        <w:rPr>
          <w:rFonts w:ascii="Calibri" w:hAnsi="Calibri"/>
          <w:b/>
          <w:vertAlign w:val="subscript"/>
        </w:rPr>
        <w:t xml:space="preserve"> </w:t>
      </w:r>
      <w:r w:rsidRPr="005C0299">
        <w:rPr>
          <w:rFonts w:ascii="Calibri" w:hAnsi="Calibri"/>
          <w:b/>
        </w:rPr>
        <w:t xml:space="preserve">=     </w:t>
      </w:r>
      <w:r>
        <w:rPr>
          <w:rFonts w:ascii="Calibri" w:hAnsi="Calibri"/>
          <w:b/>
        </w:rPr>
        <w:t xml:space="preserve"> </w:t>
      </w:r>
      <w:r w:rsidRPr="00541D9D">
        <w:rPr>
          <w:rFonts w:ascii="Calibri" w:hAnsi="Calibri"/>
          <w:b/>
        </w:rPr>
        <w:t>50 dB</w:t>
      </w:r>
    </w:p>
    <w:p w14:paraId="6A2D09E3" w14:textId="77777777" w:rsidR="000E364C"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b/>
        </w:rPr>
      </w:pPr>
      <w:r w:rsidRPr="00541D9D">
        <w:rPr>
          <w:rFonts w:ascii="Calibri" w:hAnsi="Calibri"/>
          <w:b/>
        </w:rPr>
        <w:t xml:space="preserve">Nejvyšší přípustná ekvivalentní hladina akustického tlaku A pro dobu noční </w:t>
      </w:r>
    </w:p>
    <w:p w14:paraId="5CE13BBB" w14:textId="77777777" w:rsidR="000E364C" w:rsidRPr="00541D9D"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b/>
        </w:rPr>
      </w:pPr>
      <w:r w:rsidRPr="00541D9D">
        <w:rPr>
          <w:rFonts w:ascii="Calibri" w:hAnsi="Calibri"/>
          <w:b/>
        </w:rPr>
        <w:t xml:space="preserve">(22:00 – 06:00 hodin), pro </w:t>
      </w:r>
      <w:r w:rsidRPr="003E5823">
        <w:rPr>
          <w:rFonts w:ascii="Calibri" w:hAnsi="Calibri"/>
          <w:b/>
        </w:rPr>
        <w:t>„hluk neobsahující tónové složky ve spektru“</w:t>
      </w:r>
      <w:r w:rsidRPr="003E5823">
        <w:rPr>
          <w:rFonts w:ascii="Calibri" w:hAnsi="Calibri"/>
          <w:b/>
        </w:rPr>
        <w:tab/>
      </w:r>
    </w:p>
    <w:p w14:paraId="47BD4ED9" w14:textId="77777777" w:rsidR="000E364C"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rPr>
      </w:pPr>
      <w:r>
        <w:rPr>
          <w:rFonts w:ascii="Calibri" w:hAnsi="Calibri"/>
        </w:rPr>
        <w:t>Chráněný venkovní prostor staveb</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sidRPr="005C0299">
        <w:rPr>
          <w:rFonts w:ascii="Calibri" w:hAnsi="Calibri"/>
          <w:b/>
        </w:rPr>
        <w:t>L</w:t>
      </w:r>
      <w:r w:rsidRPr="005C0299">
        <w:rPr>
          <w:rFonts w:ascii="Calibri" w:hAnsi="Calibri"/>
          <w:b/>
          <w:vertAlign w:val="subscript"/>
        </w:rPr>
        <w:t>pAeq,</w:t>
      </w:r>
      <w:r>
        <w:rPr>
          <w:rFonts w:ascii="Calibri" w:hAnsi="Calibri"/>
          <w:b/>
          <w:vertAlign w:val="subscript"/>
        </w:rPr>
        <w:t>1</w:t>
      </w:r>
      <w:r w:rsidRPr="005C0299">
        <w:rPr>
          <w:rFonts w:ascii="Calibri" w:hAnsi="Calibri"/>
          <w:b/>
          <w:vertAlign w:val="subscript"/>
        </w:rPr>
        <w:t xml:space="preserve">h, </w:t>
      </w:r>
      <w:r>
        <w:rPr>
          <w:rFonts w:ascii="Calibri" w:hAnsi="Calibri"/>
          <w:b/>
          <w:vertAlign w:val="subscript"/>
        </w:rPr>
        <w:t>NOC</w:t>
      </w:r>
      <w:r w:rsidRPr="005C0299">
        <w:rPr>
          <w:rFonts w:ascii="Calibri" w:hAnsi="Calibri"/>
          <w:b/>
          <w:vertAlign w:val="subscript"/>
        </w:rPr>
        <w:t xml:space="preserve"> </w:t>
      </w:r>
      <w:r w:rsidRPr="005C0299">
        <w:rPr>
          <w:rFonts w:ascii="Calibri" w:hAnsi="Calibri"/>
          <w:b/>
        </w:rPr>
        <w:t xml:space="preserve">=     </w:t>
      </w:r>
      <w:r>
        <w:rPr>
          <w:rFonts w:ascii="Calibri" w:hAnsi="Calibri"/>
          <w:b/>
        </w:rPr>
        <w:t xml:space="preserve"> </w:t>
      </w:r>
      <w:r w:rsidRPr="00541D9D">
        <w:rPr>
          <w:rFonts w:ascii="Calibri" w:hAnsi="Calibri"/>
          <w:b/>
        </w:rPr>
        <w:t>40 dB</w:t>
      </w:r>
    </w:p>
    <w:p w14:paraId="4486B379" w14:textId="77777777" w:rsidR="000E364C" w:rsidRDefault="000E364C"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b/>
        </w:rPr>
      </w:pPr>
      <w:r>
        <w:rPr>
          <w:rFonts w:ascii="Calibri" w:hAnsi="Calibri"/>
        </w:rPr>
        <w:t>Chráněný venkovní prostor</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sidRPr="005C0299">
        <w:rPr>
          <w:rFonts w:ascii="Calibri" w:hAnsi="Calibri"/>
          <w:b/>
        </w:rPr>
        <w:t>L</w:t>
      </w:r>
      <w:r w:rsidRPr="005C0299">
        <w:rPr>
          <w:rFonts w:ascii="Calibri" w:hAnsi="Calibri"/>
          <w:b/>
          <w:vertAlign w:val="subscript"/>
        </w:rPr>
        <w:t>pAeq,</w:t>
      </w:r>
      <w:r>
        <w:rPr>
          <w:rFonts w:ascii="Calibri" w:hAnsi="Calibri"/>
          <w:b/>
          <w:vertAlign w:val="subscript"/>
        </w:rPr>
        <w:t>1</w:t>
      </w:r>
      <w:r w:rsidRPr="005C0299">
        <w:rPr>
          <w:rFonts w:ascii="Calibri" w:hAnsi="Calibri"/>
          <w:b/>
          <w:vertAlign w:val="subscript"/>
        </w:rPr>
        <w:t xml:space="preserve">h, </w:t>
      </w:r>
      <w:r>
        <w:rPr>
          <w:rFonts w:ascii="Calibri" w:hAnsi="Calibri"/>
          <w:b/>
          <w:vertAlign w:val="subscript"/>
        </w:rPr>
        <w:t>NOC</w:t>
      </w:r>
      <w:r w:rsidRPr="005C0299">
        <w:rPr>
          <w:rFonts w:ascii="Calibri" w:hAnsi="Calibri"/>
          <w:b/>
          <w:vertAlign w:val="subscript"/>
        </w:rPr>
        <w:t xml:space="preserve"> </w:t>
      </w:r>
      <w:r w:rsidRPr="005C0299">
        <w:rPr>
          <w:rFonts w:ascii="Calibri" w:hAnsi="Calibri"/>
          <w:b/>
        </w:rPr>
        <w:t xml:space="preserve">=     </w:t>
      </w:r>
      <w:r>
        <w:rPr>
          <w:rFonts w:ascii="Calibri" w:hAnsi="Calibri"/>
          <w:b/>
        </w:rPr>
        <w:t xml:space="preserve"> </w:t>
      </w:r>
      <w:r w:rsidRPr="00541D9D">
        <w:rPr>
          <w:rFonts w:ascii="Calibri" w:hAnsi="Calibri"/>
          <w:b/>
        </w:rPr>
        <w:t>50 dB</w:t>
      </w:r>
    </w:p>
    <w:p w14:paraId="4BB51A5B" w14:textId="77777777" w:rsidR="001064FA" w:rsidRDefault="001064FA"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b/>
        </w:rPr>
      </w:pPr>
    </w:p>
    <w:p w14:paraId="56E76700" w14:textId="4546E111" w:rsidR="003E5823" w:rsidRPr="005E45A1" w:rsidRDefault="003E5823" w:rsidP="007D6E31">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rPr>
      </w:pPr>
      <w:r w:rsidRPr="005E45A1">
        <w:rPr>
          <w:rFonts w:ascii="Calibri" w:hAnsi="Calibri"/>
          <w:b/>
        </w:rPr>
        <w:t>Hluk z v rámci projektu dodaného technologického zařízení nesmí obsahovat tónové složky ve spektru.</w:t>
      </w:r>
    </w:p>
    <w:p w14:paraId="685B79AA" w14:textId="77777777" w:rsidR="005E45A1" w:rsidRPr="000A14C0" w:rsidRDefault="005E45A1" w:rsidP="005E45A1">
      <w:pPr>
        <w:pStyle w:val="BodyText23"/>
        <w:keepLines/>
        <w:tabs>
          <w:tab w:val="left" w:pos="426"/>
          <w:tab w:val="left" w:pos="709"/>
          <w:tab w:val="left" w:pos="851"/>
        </w:tabs>
        <w:rPr>
          <w:rFonts w:ascii="Calibri" w:hAnsi="Calibri"/>
          <w:bCs/>
          <w:sz w:val="22"/>
          <w:szCs w:val="22"/>
        </w:rPr>
      </w:pPr>
      <w:r w:rsidRPr="000A14C0">
        <w:rPr>
          <w:rFonts w:ascii="Calibri" w:hAnsi="Calibri"/>
          <w:bCs/>
          <w:sz w:val="22"/>
          <w:szCs w:val="22"/>
        </w:rPr>
        <w:t>Na základě integrovaného povolení vydaného KÚ HK dne 14.08.2013 má TNA stanoveny individuální limity hluku na ulici Kladská pro následující domy:</w:t>
      </w:r>
    </w:p>
    <w:p w14:paraId="18574DFF" w14:textId="77777777" w:rsidR="005E45A1" w:rsidRDefault="005E45A1" w:rsidP="005E45A1">
      <w:pPr>
        <w:pStyle w:val="BodyText23"/>
        <w:keepLines/>
        <w:tabs>
          <w:tab w:val="left" w:pos="426"/>
          <w:tab w:val="left" w:pos="709"/>
          <w:tab w:val="left" w:pos="851"/>
        </w:tabs>
        <w:rPr>
          <w:rFonts w:ascii="Calibri" w:hAnsi="Calibri"/>
          <w:bCs/>
          <w:sz w:val="22"/>
          <w:szCs w:val="22"/>
        </w:rPr>
      </w:pPr>
      <w:r>
        <w:rPr>
          <w:rFonts w:ascii="Calibri" w:hAnsi="Calibri"/>
          <w:bCs/>
          <w:sz w:val="22"/>
          <w:szCs w:val="22"/>
        </w:rPr>
        <w:t>Č.p. 1512 až 1514</w:t>
      </w:r>
      <w:r>
        <w:rPr>
          <w:rFonts w:ascii="Calibri" w:hAnsi="Calibri"/>
          <w:bCs/>
          <w:sz w:val="22"/>
          <w:szCs w:val="22"/>
        </w:rPr>
        <w:tab/>
      </w:r>
      <w:r>
        <w:rPr>
          <w:rFonts w:ascii="Calibri" w:hAnsi="Calibri"/>
          <w:bCs/>
          <w:sz w:val="22"/>
          <w:szCs w:val="22"/>
        </w:rPr>
        <w:tab/>
      </w:r>
      <w:r>
        <w:rPr>
          <w:rFonts w:ascii="Calibri" w:hAnsi="Calibri"/>
          <w:bCs/>
          <w:sz w:val="22"/>
          <w:szCs w:val="22"/>
        </w:rPr>
        <w:tab/>
        <w:t xml:space="preserve">noc </w:t>
      </w:r>
      <w:r>
        <w:rPr>
          <w:rFonts w:ascii="Calibri" w:hAnsi="Calibri"/>
          <w:bCs/>
          <w:sz w:val="22"/>
          <w:szCs w:val="22"/>
        </w:rPr>
        <w:tab/>
        <w:t>48 dB</w:t>
      </w:r>
    </w:p>
    <w:p w14:paraId="6857DDF1" w14:textId="77777777" w:rsidR="005E45A1" w:rsidRDefault="005E45A1" w:rsidP="005E45A1">
      <w:pPr>
        <w:pStyle w:val="BodyText23"/>
        <w:keepLines/>
        <w:tabs>
          <w:tab w:val="left" w:pos="426"/>
          <w:tab w:val="left" w:pos="709"/>
          <w:tab w:val="left" w:pos="851"/>
        </w:tabs>
        <w:rPr>
          <w:rFonts w:ascii="Calibri" w:hAnsi="Calibri"/>
          <w:bCs/>
          <w:sz w:val="22"/>
          <w:szCs w:val="22"/>
        </w:rPr>
      </w:pPr>
      <w:r>
        <w:rPr>
          <w:rFonts w:ascii="Calibri" w:hAnsi="Calibri"/>
          <w:bCs/>
          <w:sz w:val="22"/>
          <w:szCs w:val="22"/>
        </w:rPr>
        <w:t xml:space="preserve">Č.p. 1522 až 1524 </w:t>
      </w:r>
      <w:r>
        <w:rPr>
          <w:rFonts w:ascii="Calibri" w:hAnsi="Calibri"/>
          <w:bCs/>
          <w:sz w:val="22"/>
          <w:szCs w:val="22"/>
        </w:rPr>
        <w:tab/>
      </w:r>
      <w:r>
        <w:rPr>
          <w:rFonts w:ascii="Calibri" w:hAnsi="Calibri"/>
          <w:bCs/>
          <w:sz w:val="22"/>
          <w:szCs w:val="22"/>
        </w:rPr>
        <w:tab/>
      </w:r>
      <w:r>
        <w:rPr>
          <w:rFonts w:ascii="Calibri" w:hAnsi="Calibri"/>
          <w:bCs/>
          <w:sz w:val="22"/>
          <w:szCs w:val="22"/>
        </w:rPr>
        <w:tab/>
        <w:t xml:space="preserve">noc </w:t>
      </w:r>
      <w:r>
        <w:rPr>
          <w:rFonts w:ascii="Calibri" w:hAnsi="Calibri"/>
          <w:bCs/>
          <w:sz w:val="22"/>
          <w:szCs w:val="22"/>
        </w:rPr>
        <w:tab/>
        <w:t>45 dB</w:t>
      </w:r>
    </w:p>
    <w:p w14:paraId="0DEA4A22" w14:textId="52E4C75D" w:rsidR="005E45A1" w:rsidRPr="000A14C0" w:rsidRDefault="005E45A1" w:rsidP="005E45A1">
      <w:pPr>
        <w:pStyle w:val="BodyText23"/>
        <w:keepLines/>
        <w:tabs>
          <w:tab w:val="left" w:pos="426"/>
          <w:tab w:val="left" w:pos="709"/>
          <w:tab w:val="left" w:pos="851"/>
        </w:tabs>
        <w:rPr>
          <w:rFonts w:ascii="Calibri" w:hAnsi="Calibri"/>
          <w:bCs/>
          <w:sz w:val="22"/>
          <w:szCs w:val="22"/>
        </w:rPr>
      </w:pPr>
      <w:r>
        <w:rPr>
          <w:rFonts w:ascii="Calibri" w:hAnsi="Calibri"/>
          <w:bCs/>
          <w:sz w:val="22"/>
          <w:szCs w:val="22"/>
        </w:rPr>
        <w:t xml:space="preserve">Platnost </w:t>
      </w:r>
      <w:r w:rsidR="007A67F1">
        <w:rPr>
          <w:rFonts w:ascii="Calibri" w:hAnsi="Calibri"/>
          <w:bCs/>
          <w:sz w:val="22"/>
          <w:szCs w:val="22"/>
        </w:rPr>
        <w:t>výjimky</w:t>
      </w:r>
      <w:r>
        <w:rPr>
          <w:rFonts w:ascii="Calibri" w:hAnsi="Calibri"/>
          <w:bCs/>
          <w:sz w:val="22"/>
          <w:szCs w:val="22"/>
        </w:rPr>
        <w:t xml:space="preserve"> je do 31.10.2016</w:t>
      </w:r>
    </w:p>
    <w:p w14:paraId="7E9FFE39" w14:textId="77777777" w:rsidR="000E364C" w:rsidRPr="00AA2A32" w:rsidRDefault="000E364C" w:rsidP="007D6E31">
      <w:pPr>
        <w:pStyle w:val="BodyText23"/>
        <w:keepLines/>
        <w:tabs>
          <w:tab w:val="left" w:pos="426"/>
          <w:tab w:val="left" w:pos="709"/>
          <w:tab w:val="left" w:pos="851"/>
        </w:tabs>
        <w:rPr>
          <w:rFonts w:ascii="Calibri" w:hAnsi="Calibri"/>
          <w:b/>
          <w:bCs/>
          <w:color w:val="808080" w:themeColor="background1" w:themeShade="80"/>
          <w:sz w:val="22"/>
          <w:szCs w:val="22"/>
          <w:u w:val="single"/>
        </w:rPr>
      </w:pPr>
      <w:r w:rsidRPr="00AA2A32">
        <w:rPr>
          <w:rFonts w:ascii="Calibri" w:hAnsi="Calibri"/>
          <w:b/>
          <w:bCs/>
          <w:color w:val="808080" w:themeColor="background1" w:themeShade="80"/>
          <w:sz w:val="22"/>
          <w:szCs w:val="22"/>
          <w:u w:val="single"/>
        </w:rPr>
        <w:t>Nejvyšší přípustná ekvivalentní hladina akustického tlaku A se stanoví v době denní pro osm souvislých a na sebe navazujících nejhlučnějších hodin a v době noční pro nejhlučnější hodinu.</w:t>
      </w:r>
    </w:p>
    <w:p w14:paraId="5AE8C5AB" w14:textId="77777777" w:rsidR="000E364C" w:rsidRDefault="000E364C" w:rsidP="000E364C">
      <w:pPr>
        <w:pStyle w:val="BodyText23"/>
        <w:tabs>
          <w:tab w:val="left" w:pos="426"/>
          <w:tab w:val="left" w:pos="709"/>
          <w:tab w:val="left" w:pos="851"/>
        </w:tabs>
        <w:rPr>
          <w:rFonts w:ascii="Calibri" w:hAnsi="Calibri"/>
          <w:b/>
          <w:bCs/>
        </w:rPr>
      </w:pPr>
    </w:p>
    <w:p w14:paraId="66746D16" w14:textId="77777777" w:rsidR="000E364C" w:rsidRDefault="000E364C" w:rsidP="000E364C">
      <w:pPr>
        <w:pStyle w:val="BodyText23"/>
        <w:pBdr>
          <w:top w:val="single" w:sz="4" w:space="1" w:color="auto" w:shadow="1"/>
          <w:left w:val="single" w:sz="4" w:space="4" w:color="auto" w:shadow="1"/>
          <w:bottom w:val="single" w:sz="4" w:space="1" w:color="auto" w:shadow="1"/>
          <w:right w:val="single" w:sz="4" w:space="4" w:color="auto" w:shadow="1"/>
        </w:pBdr>
        <w:shd w:val="clear" w:color="auto" w:fill="D9D9D9" w:themeFill="background1" w:themeFillShade="D9"/>
        <w:tabs>
          <w:tab w:val="left" w:pos="426"/>
          <w:tab w:val="left" w:pos="709"/>
          <w:tab w:val="left" w:pos="851"/>
        </w:tabs>
        <w:rPr>
          <w:rFonts w:ascii="Calibri" w:hAnsi="Calibri"/>
          <w:b/>
          <w:bCs/>
        </w:rPr>
      </w:pPr>
      <w:r>
        <w:rPr>
          <w:rFonts w:ascii="Calibri" w:hAnsi="Calibri"/>
          <w:b/>
          <w:bCs/>
        </w:rPr>
        <w:t>Hluk ve vnitřních chráněných prostorech staveb:</w:t>
      </w:r>
    </w:p>
    <w:p w14:paraId="1B89C3A1" w14:textId="77777777" w:rsidR="000E364C" w:rsidRDefault="000E364C" w:rsidP="000E364C">
      <w:pPr>
        <w:pStyle w:val="BodyText23"/>
        <w:pBdr>
          <w:top w:val="single" w:sz="4" w:space="1" w:color="auto" w:shadow="1"/>
          <w:left w:val="single" w:sz="4" w:space="4" w:color="auto" w:shadow="1"/>
          <w:bottom w:val="single" w:sz="4" w:space="1" w:color="auto" w:shadow="1"/>
          <w:right w:val="single" w:sz="4" w:space="4" w:color="auto" w:shadow="1"/>
        </w:pBdr>
        <w:shd w:val="clear" w:color="auto" w:fill="D9D9D9" w:themeFill="background1" w:themeFillShade="D9"/>
        <w:tabs>
          <w:tab w:val="left" w:pos="426"/>
          <w:tab w:val="left" w:pos="709"/>
          <w:tab w:val="left" w:pos="851"/>
        </w:tabs>
        <w:rPr>
          <w:rFonts w:ascii="Calibri" w:hAnsi="Calibri"/>
          <w:bCs/>
          <w:sz w:val="28"/>
        </w:rPr>
      </w:pPr>
      <w:r>
        <w:rPr>
          <w:rFonts w:ascii="Calibri" w:hAnsi="Calibri"/>
          <w:bCs/>
        </w:rPr>
        <w:t>Nejvyšší přípustná ekvivalentní hladina akustického tlaku A se stanoví v době denní a v době noční následovně. Stanoveno dle přílohy 2 NV.</w:t>
      </w:r>
    </w:p>
    <w:p w14:paraId="0F22BAC7" w14:textId="77777777" w:rsidR="000E364C" w:rsidRDefault="000E364C" w:rsidP="000E364C">
      <w:pPr>
        <w:pBdr>
          <w:top w:val="single" w:sz="4" w:space="1" w:color="auto" w:shadow="1"/>
          <w:left w:val="single" w:sz="4" w:space="4" w:color="auto" w:shadow="1"/>
          <w:bottom w:val="single" w:sz="4" w:space="1" w:color="auto" w:shadow="1"/>
          <w:right w:val="single" w:sz="4" w:space="4" w:color="auto" w:shadow="1"/>
        </w:pBdr>
        <w:shd w:val="clear" w:color="auto" w:fill="D9D9D9" w:themeFill="background1" w:themeFillShade="D9"/>
        <w:jc w:val="both"/>
        <w:rPr>
          <w:rFonts w:ascii="Calibri" w:hAnsi="Calibri"/>
          <w:b/>
        </w:rPr>
      </w:pPr>
    </w:p>
    <w:p w14:paraId="42641C1D" w14:textId="77777777" w:rsidR="000E364C" w:rsidRDefault="000E364C" w:rsidP="000E364C">
      <w:pPr>
        <w:pBdr>
          <w:top w:val="single" w:sz="4" w:space="1" w:color="auto" w:shadow="1"/>
          <w:left w:val="single" w:sz="4" w:space="4" w:color="auto" w:shadow="1"/>
          <w:bottom w:val="single" w:sz="4" w:space="1" w:color="auto" w:shadow="1"/>
          <w:right w:val="single" w:sz="4" w:space="4" w:color="auto" w:shadow="1"/>
        </w:pBdr>
        <w:shd w:val="clear" w:color="auto" w:fill="D9D9D9" w:themeFill="background1" w:themeFillShade="D9"/>
        <w:jc w:val="both"/>
        <w:rPr>
          <w:rFonts w:ascii="Calibri" w:hAnsi="Calibri"/>
          <w:b/>
        </w:rPr>
      </w:pPr>
      <w:r>
        <w:rPr>
          <w:rFonts w:ascii="Calibri" w:hAnsi="Calibri"/>
          <w:b/>
        </w:rPr>
        <w:t>NEJVYŠŠÍ PŘÍPUSTNÁ MAXIMÁLNÍÍ HLADINA AKUSTICKÉHO TLAKU L</w:t>
      </w:r>
      <w:r>
        <w:rPr>
          <w:rFonts w:ascii="Calibri" w:hAnsi="Calibri"/>
          <w:b/>
          <w:vertAlign w:val="subscript"/>
        </w:rPr>
        <w:t>Amax</w:t>
      </w:r>
      <w:r>
        <w:rPr>
          <w:rFonts w:ascii="Calibri" w:hAnsi="Calibri"/>
          <w:b/>
        </w:rPr>
        <w:t xml:space="preserve"> </w:t>
      </w:r>
    </w:p>
    <w:p w14:paraId="15976ABE" w14:textId="2DC12389" w:rsidR="000E364C" w:rsidRDefault="000E364C" w:rsidP="000E364C">
      <w:pPr>
        <w:pStyle w:val="Zpat"/>
        <w:pBdr>
          <w:top w:val="single" w:sz="4" w:space="1" w:color="auto" w:shadow="1"/>
          <w:left w:val="single" w:sz="4" w:space="4" w:color="auto" w:shadow="1"/>
          <w:bottom w:val="single" w:sz="4" w:space="1" w:color="auto" w:shadow="1"/>
          <w:right w:val="single" w:sz="4" w:space="4" w:color="auto" w:shadow="1"/>
        </w:pBdr>
        <w:shd w:val="clear" w:color="auto" w:fill="D9D9D9" w:themeFill="background1" w:themeFillShade="D9"/>
        <w:spacing w:line="360" w:lineRule="auto"/>
        <w:rPr>
          <w:rFonts w:ascii="Calibri" w:hAnsi="Calibri"/>
          <w:b/>
        </w:rPr>
      </w:pPr>
      <w:r>
        <w:rPr>
          <w:rFonts w:ascii="Calibri" w:hAnsi="Calibri"/>
          <w:b/>
        </w:rPr>
        <w:t>PRO DEN 06:</w:t>
      </w:r>
      <w:r w:rsidR="003E5823">
        <w:rPr>
          <w:rFonts w:ascii="Calibri" w:hAnsi="Calibri"/>
          <w:b/>
        </w:rPr>
        <w:t>00</w:t>
      </w:r>
      <w:r w:rsidR="00980E65">
        <w:rPr>
          <w:rFonts w:ascii="Calibri" w:hAnsi="Calibri"/>
          <w:b/>
        </w:rPr>
        <w:t xml:space="preserve"> </w:t>
      </w:r>
      <w:r>
        <w:rPr>
          <w:rFonts w:ascii="Calibri" w:hAnsi="Calibri"/>
          <w:b/>
        </w:rPr>
        <w:t>-</w:t>
      </w:r>
      <w:r w:rsidR="00980E65">
        <w:rPr>
          <w:rFonts w:ascii="Calibri" w:hAnsi="Calibri"/>
          <w:b/>
        </w:rPr>
        <w:t xml:space="preserve"> </w:t>
      </w:r>
      <w:r>
        <w:rPr>
          <w:rFonts w:ascii="Calibri" w:hAnsi="Calibri"/>
          <w:b/>
        </w:rPr>
        <w:t>22:00 hod (bez tónových složek ve spektru):             L</w:t>
      </w:r>
      <w:r>
        <w:rPr>
          <w:rFonts w:ascii="Calibri" w:hAnsi="Calibri"/>
          <w:b/>
          <w:vertAlign w:val="subscript"/>
        </w:rPr>
        <w:t xml:space="preserve">Amax, DEN </w:t>
      </w:r>
      <w:r>
        <w:rPr>
          <w:rFonts w:ascii="Calibri" w:hAnsi="Calibri"/>
          <w:b/>
        </w:rPr>
        <w:t xml:space="preserve">=   </w:t>
      </w:r>
      <w:r w:rsidR="007D6E31">
        <w:rPr>
          <w:rFonts w:ascii="Calibri" w:hAnsi="Calibri"/>
          <w:b/>
        </w:rPr>
        <w:t xml:space="preserve">       </w:t>
      </w:r>
      <w:r>
        <w:rPr>
          <w:rFonts w:ascii="Calibri" w:hAnsi="Calibri"/>
          <w:b/>
        </w:rPr>
        <w:t xml:space="preserve"> 40 dB</w:t>
      </w:r>
      <w:r>
        <w:rPr>
          <w:rFonts w:ascii="Calibri" w:hAnsi="Calibri"/>
          <w:b/>
        </w:rPr>
        <w:tab/>
      </w:r>
    </w:p>
    <w:p w14:paraId="6CE6A535" w14:textId="77777777" w:rsidR="000E364C" w:rsidRDefault="000E364C" w:rsidP="000E364C">
      <w:pPr>
        <w:pBdr>
          <w:top w:val="single" w:sz="4" w:space="1" w:color="auto" w:shadow="1"/>
          <w:left w:val="single" w:sz="4" w:space="4" w:color="auto" w:shadow="1"/>
          <w:bottom w:val="single" w:sz="4" w:space="1" w:color="auto" w:shadow="1"/>
          <w:right w:val="single" w:sz="4" w:space="4" w:color="auto" w:shadow="1"/>
        </w:pBdr>
        <w:shd w:val="clear" w:color="auto" w:fill="D9D9D9" w:themeFill="background1" w:themeFillShade="D9"/>
        <w:jc w:val="both"/>
        <w:rPr>
          <w:rFonts w:ascii="Calibri" w:hAnsi="Calibri"/>
          <w:b/>
        </w:rPr>
      </w:pPr>
      <w:r>
        <w:rPr>
          <w:rFonts w:ascii="Calibri" w:hAnsi="Calibri"/>
          <w:b/>
        </w:rPr>
        <w:t xml:space="preserve">NEJVYŠŠÍ PŘÍPUSTNÁ MAXIMÁLNÍ HLADINA AKUSTICKÉHO TLAKU A </w:t>
      </w:r>
    </w:p>
    <w:p w14:paraId="675CC635" w14:textId="7953AA3A" w:rsidR="000E364C" w:rsidRDefault="000E364C" w:rsidP="000E364C">
      <w:pPr>
        <w:pBdr>
          <w:top w:val="single" w:sz="4" w:space="1" w:color="auto" w:shadow="1"/>
          <w:left w:val="single" w:sz="4" w:space="4" w:color="auto" w:shadow="1"/>
          <w:bottom w:val="single" w:sz="4" w:space="1" w:color="auto" w:shadow="1"/>
          <w:right w:val="single" w:sz="4" w:space="4" w:color="auto" w:shadow="1"/>
        </w:pBdr>
        <w:shd w:val="clear" w:color="auto" w:fill="D9D9D9" w:themeFill="background1" w:themeFillShade="D9"/>
        <w:jc w:val="both"/>
        <w:rPr>
          <w:rFonts w:ascii="Calibri" w:hAnsi="Calibri"/>
          <w:b/>
        </w:rPr>
      </w:pPr>
      <w:r>
        <w:rPr>
          <w:rFonts w:ascii="Calibri" w:hAnsi="Calibri"/>
          <w:b/>
        </w:rPr>
        <w:t>PRO NOC 22:</w:t>
      </w:r>
      <w:r w:rsidR="00980E65">
        <w:rPr>
          <w:rFonts w:ascii="Calibri" w:hAnsi="Calibri"/>
          <w:b/>
        </w:rPr>
        <w:t xml:space="preserve">00 </w:t>
      </w:r>
      <w:r>
        <w:rPr>
          <w:rFonts w:ascii="Calibri" w:hAnsi="Calibri"/>
          <w:b/>
        </w:rPr>
        <w:t>-</w:t>
      </w:r>
      <w:r w:rsidR="00980E65">
        <w:rPr>
          <w:rFonts w:ascii="Calibri" w:hAnsi="Calibri"/>
          <w:b/>
        </w:rPr>
        <w:t xml:space="preserve"> </w:t>
      </w:r>
      <w:r>
        <w:rPr>
          <w:rFonts w:ascii="Calibri" w:hAnsi="Calibri"/>
          <w:b/>
        </w:rPr>
        <w:t xml:space="preserve">06:00 hod (bez tónových složek ve spektru):         </w:t>
      </w:r>
      <w:r w:rsidR="007A67F1">
        <w:rPr>
          <w:rFonts w:ascii="Calibri" w:hAnsi="Calibri"/>
          <w:b/>
        </w:rPr>
        <w:t xml:space="preserve"> </w:t>
      </w:r>
      <w:r>
        <w:rPr>
          <w:rFonts w:ascii="Calibri" w:hAnsi="Calibri"/>
          <w:b/>
        </w:rPr>
        <w:t>L</w:t>
      </w:r>
      <w:r>
        <w:rPr>
          <w:rFonts w:ascii="Calibri" w:hAnsi="Calibri"/>
          <w:b/>
          <w:vertAlign w:val="subscript"/>
        </w:rPr>
        <w:t xml:space="preserve">Amax, NOC </w:t>
      </w:r>
      <w:r>
        <w:rPr>
          <w:rFonts w:ascii="Calibri" w:hAnsi="Calibri"/>
          <w:b/>
        </w:rPr>
        <w:t xml:space="preserve">=      </w:t>
      </w:r>
      <w:r w:rsidR="007D6E31">
        <w:rPr>
          <w:rFonts w:ascii="Calibri" w:hAnsi="Calibri"/>
          <w:b/>
        </w:rPr>
        <w:t xml:space="preserve">   </w:t>
      </w:r>
      <w:r>
        <w:rPr>
          <w:rFonts w:ascii="Calibri" w:hAnsi="Calibri"/>
          <w:b/>
        </w:rPr>
        <w:t>30 dB</w:t>
      </w:r>
    </w:p>
    <w:p w14:paraId="3B7D29B0" w14:textId="77777777" w:rsidR="001064FA" w:rsidRDefault="001064FA" w:rsidP="000E364C">
      <w:pPr>
        <w:pBdr>
          <w:top w:val="single" w:sz="4" w:space="1" w:color="auto" w:shadow="1"/>
          <w:left w:val="single" w:sz="4" w:space="4" w:color="auto" w:shadow="1"/>
          <w:bottom w:val="single" w:sz="4" w:space="1" w:color="auto" w:shadow="1"/>
          <w:right w:val="single" w:sz="4" w:space="4" w:color="auto" w:shadow="1"/>
        </w:pBdr>
        <w:shd w:val="clear" w:color="auto" w:fill="D9D9D9" w:themeFill="background1" w:themeFillShade="D9"/>
        <w:jc w:val="both"/>
        <w:rPr>
          <w:rFonts w:ascii="Calibri" w:hAnsi="Calibri"/>
          <w:b/>
        </w:rPr>
      </w:pPr>
    </w:p>
    <w:p w14:paraId="1AD82C51" w14:textId="6754CE59" w:rsidR="001064FA" w:rsidRPr="00BF25BB" w:rsidRDefault="001064FA" w:rsidP="00BF25BB">
      <w:pPr>
        <w:pStyle w:val="BodyText23"/>
        <w:keepLines/>
        <w:pBdr>
          <w:top w:val="single" w:sz="4" w:space="1" w:color="auto" w:shadow="1"/>
          <w:left w:val="single" w:sz="4" w:space="4" w:color="auto" w:shadow="1"/>
          <w:bottom w:val="single" w:sz="4" w:space="1" w:color="auto" w:shadow="1"/>
          <w:right w:val="single" w:sz="4" w:space="4" w:color="auto" w:shadow="1"/>
        </w:pBdr>
        <w:shd w:val="clear" w:color="auto" w:fill="D0CECE" w:themeFill="background2" w:themeFillShade="E6"/>
        <w:rPr>
          <w:rFonts w:ascii="Calibri" w:hAnsi="Calibri"/>
        </w:rPr>
      </w:pPr>
      <w:r>
        <w:rPr>
          <w:rFonts w:ascii="Calibri" w:hAnsi="Calibri"/>
          <w:b/>
        </w:rPr>
        <w:t>Hluk z v rámci projektu dodaného technologického zařízení nesmí obsahovat tónové složky ve spektru.</w:t>
      </w:r>
    </w:p>
    <w:p w14:paraId="7A525DF5" w14:textId="77777777" w:rsidR="000E364C" w:rsidRPr="00C37EAF" w:rsidRDefault="000E364C" w:rsidP="000E364C">
      <w:pPr>
        <w:pStyle w:val="Zpat"/>
        <w:tabs>
          <w:tab w:val="clear" w:pos="4536"/>
          <w:tab w:val="clear" w:pos="9072"/>
        </w:tabs>
        <w:spacing w:line="360" w:lineRule="auto"/>
        <w:rPr>
          <w:rFonts w:ascii="Calibri" w:hAnsi="Calibri"/>
          <w:b/>
          <w:u w:val="single"/>
        </w:rPr>
      </w:pPr>
      <w:r w:rsidRPr="00C37EAF">
        <w:rPr>
          <w:rFonts w:ascii="Calibri" w:hAnsi="Calibri"/>
          <w:b/>
          <w:u w:val="single"/>
        </w:rPr>
        <w:lastRenderedPageBreak/>
        <w:t>3.</w:t>
      </w:r>
      <w:r>
        <w:rPr>
          <w:rFonts w:ascii="Calibri" w:hAnsi="Calibri"/>
          <w:b/>
          <w:u w:val="single"/>
        </w:rPr>
        <w:t>4</w:t>
      </w:r>
      <w:r w:rsidRPr="00C37EAF">
        <w:rPr>
          <w:rFonts w:ascii="Calibri" w:hAnsi="Calibri"/>
          <w:b/>
          <w:u w:val="single"/>
        </w:rPr>
        <w:t>/ PROTIHLUKOVÁ OPATŘENÍ POSUZOVANÉHO ZAŘÍZENÍ, TECHNOLOGIE</w:t>
      </w:r>
    </w:p>
    <w:p w14:paraId="3FA7228A" w14:textId="77777777" w:rsidR="00600AEF" w:rsidRPr="00600AEF" w:rsidRDefault="00600AEF" w:rsidP="00600AEF">
      <w:pPr>
        <w:pStyle w:val="Zpat"/>
        <w:tabs>
          <w:tab w:val="clear" w:pos="4536"/>
          <w:tab w:val="clear" w:pos="9072"/>
        </w:tabs>
        <w:spacing w:line="360" w:lineRule="auto"/>
        <w:rPr>
          <w:rFonts w:ascii="Calibri" w:hAnsi="Calibri"/>
        </w:rPr>
      </w:pPr>
      <w:r w:rsidRPr="00600AEF">
        <w:rPr>
          <w:rFonts w:ascii="Calibri" w:hAnsi="Calibri"/>
        </w:rPr>
        <w:t>Stávající plášť budovy kotelny K1÷3 vyhovuje bez úprav za podmínky, že nově dodané technologické zařízení kotle v kotelně K1÷3 nebude vykazovat vyšší hladiny akustického tlaku než obdobná technologie (obdobný kotel) změřená v kotelně v Uherském Hradišti.</w:t>
      </w:r>
    </w:p>
    <w:p w14:paraId="09E4DD2E" w14:textId="77777777" w:rsidR="00600AEF" w:rsidRPr="00600AEF" w:rsidRDefault="00600AEF" w:rsidP="00600AEF">
      <w:pPr>
        <w:pStyle w:val="Zpat"/>
        <w:tabs>
          <w:tab w:val="clear" w:pos="4536"/>
          <w:tab w:val="clear" w:pos="9072"/>
        </w:tabs>
        <w:spacing w:line="360" w:lineRule="auto"/>
        <w:rPr>
          <w:rFonts w:ascii="Calibri" w:hAnsi="Calibri"/>
        </w:rPr>
      </w:pPr>
      <w:r w:rsidRPr="00600AEF">
        <w:rPr>
          <w:rFonts w:ascii="Calibri" w:hAnsi="Calibri"/>
        </w:rPr>
        <w:t>Stávající plášť budovy strojovny vyhovuje bez úprav za podmínky, že nové točivé redukce budou umístěny v suterénu (kondenzaci) a bez přímého spojení daného prostoru s venkovním prostředím.</w:t>
      </w:r>
    </w:p>
    <w:p w14:paraId="2C05E768" w14:textId="77777777" w:rsidR="00600AEF" w:rsidRPr="00600AEF" w:rsidRDefault="00600AEF" w:rsidP="00600AEF">
      <w:pPr>
        <w:pStyle w:val="Zpat"/>
        <w:tabs>
          <w:tab w:val="clear" w:pos="4536"/>
          <w:tab w:val="clear" w:pos="9072"/>
        </w:tabs>
        <w:spacing w:line="360" w:lineRule="auto"/>
        <w:rPr>
          <w:rFonts w:ascii="Calibri" w:hAnsi="Calibri"/>
        </w:rPr>
      </w:pPr>
      <w:r w:rsidRPr="00600AEF">
        <w:rPr>
          <w:rFonts w:ascii="Calibri" w:hAnsi="Calibri"/>
        </w:rPr>
        <w:t>Vzduchotechnika (nově dodaná do kotelny K1÷3 a případně do strojovny) je touto studií limitována následovně:</w:t>
      </w:r>
    </w:p>
    <w:p w14:paraId="33E262AB" w14:textId="4F52EC07" w:rsidR="001B37C8" w:rsidRPr="00CE57F0" w:rsidRDefault="001B37C8" w:rsidP="001B37C8">
      <w:pPr>
        <w:pStyle w:val="Zpat"/>
        <w:tabs>
          <w:tab w:val="clear" w:pos="4536"/>
          <w:tab w:val="clear" w:pos="9072"/>
        </w:tabs>
        <w:spacing w:line="360" w:lineRule="auto"/>
        <w:rPr>
          <w:rFonts w:ascii="Calibri" w:hAnsi="Calibri"/>
          <w:b/>
        </w:rPr>
      </w:pPr>
      <w:r w:rsidRPr="00CE57F0">
        <w:rPr>
          <w:rFonts w:ascii="Calibri" w:hAnsi="Calibri"/>
          <w:b/>
        </w:rPr>
        <w:t xml:space="preserve">Sání VZT </w:t>
      </w:r>
      <w:r>
        <w:rPr>
          <w:rFonts w:ascii="Calibri" w:hAnsi="Calibri"/>
          <w:b/>
        </w:rPr>
        <w:t>(kotelna K1÷3, strojovna)</w:t>
      </w:r>
      <w:r w:rsidRPr="00CE57F0">
        <w:rPr>
          <w:rFonts w:ascii="Calibri" w:hAnsi="Calibri"/>
          <w:b/>
        </w:rPr>
        <w:t xml:space="preserve"> limituji souhrnně na</w:t>
      </w:r>
      <w:r>
        <w:rPr>
          <w:rFonts w:ascii="Calibri" w:hAnsi="Calibri"/>
          <w:b/>
        </w:rPr>
        <w:t>:</w:t>
      </w:r>
    </w:p>
    <w:p w14:paraId="0EF00C9F" w14:textId="77777777" w:rsidR="001B37C8" w:rsidRPr="001B1494" w:rsidRDefault="001B37C8" w:rsidP="001B37C8">
      <w:pPr>
        <w:rPr>
          <w:b/>
        </w:rPr>
      </w:pPr>
    </w:p>
    <w:p w14:paraId="2A20E2B7" w14:textId="77777777" w:rsidR="001B37C8" w:rsidRPr="001B1494" w:rsidRDefault="001B37C8" w:rsidP="001B37C8">
      <w:pPr>
        <w:rPr>
          <w:b/>
        </w:rPr>
      </w:pPr>
      <w:r w:rsidRPr="001B1494">
        <w:rPr>
          <w:b/>
        </w:rPr>
        <w:t>L</w:t>
      </w:r>
      <w:r w:rsidRPr="001B1494">
        <w:rPr>
          <w:b/>
          <w:vertAlign w:val="subscript"/>
        </w:rPr>
        <w:t>wA</w:t>
      </w:r>
      <w:r w:rsidRPr="001B1494">
        <w:rPr>
          <w:b/>
        </w:rPr>
        <w:t xml:space="preserve">= </w:t>
      </w:r>
      <w:r>
        <w:rPr>
          <w:b/>
        </w:rPr>
        <w:t>75</w:t>
      </w:r>
      <w:r w:rsidRPr="001B1494">
        <w:rPr>
          <w:b/>
        </w:rPr>
        <w:t xml:space="preserve"> dB (re 10</w:t>
      </w:r>
      <w:r w:rsidRPr="001B1494">
        <w:rPr>
          <w:b/>
          <w:vertAlign w:val="superscript"/>
        </w:rPr>
        <w:t>-12</w:t>
      </w:r>
      <w:r w:rsidRPr="001B1494">
        <w:rPr>
          <w:b/>
        </w:rPr>
        <w:t>W)</w:t>
      </w:r>
    </w:p>
    <w:p w14:paraId="4AA64DBD" w14:textId="77777777" w:rsidR="001B37C8" w:rsidRDefault="001B37C8" w:rsidP="001B37C8">
      <w:pPr>
        <w:pStyle w:val="Zpat"/>
        <w:spacing w:line="360" w:lineRule="auto"/>
        <w:rPr>
          <w:rFonts w:ascii="Calibri" w:hAnsi="Calibri"/>
          <w:b/>
        </w:rPr>
      </w:pPr>
    </w:p>
    <w:p w14:paraId="69011B88" w14:textId="29D06DBB" w:rsidR="001B37C8" w:rsidRPr="00CE57F0" w:rsidRDefault="001B37C8" w:rsidP="001B37C8">
      <w:pPr>
        <w:pStyle w:val="Zpat"/>
        <w:tabs>
          <w:tab w:val="clear" w:pos="4536"/>
          <w:tab w:val="clear" w:pos="9072"/>
        </w:tabs>
        <w:spacing w:line="360" w:lineRule="auto"/>
        <w:rPr>
          <w:rFonts w:ascii="Calibri" w:hAnsi="Calibri"/>
          <w:b/>
        </w:rPr>
      </w:pPr>
      <w:r>
        <w:rPr>
          <w:rFonts w:ascii="Calibri" w:hAnsi="Calibri"/>
          <w:b/>
        </w:rPr>
        <w:t>Výfuk</w:t>
      </w:r>
      <w:r w:rsidRPr="00CE57F0">
        <w:rPr>
          <w:rFonts w:ascii="Calibri" w:hAnsi="Calibri"/>
          <w:b/>
        </w:rPr>
        <w:t xml:space="preserve"> VZT </w:t>
      </w:r>
      <w:r>
        <w:rPr>
          <w:rFonts w:ascii="Calibri" w:hAnsi="Calibri"/>
          <w:b/>
        </w:rPr>
        <w:t xml:space="preserve">(kotelna K1÷3, strojovna) </w:t>
      </w:r>
      <w:r w:rsidRPr="00CE57F0">
        <w:rPr>
          <w:rFonts w:ascii="Calibri" w:hAnsi="Calibri"/>
          <w:b/>
        </w:rPr>
        <w:t>limituji souhrnně na</w:t>
      </w:r>
      <w:r>
        <w:rPr>
          <w:rFonts w:ascii="Calibri" w:hAnsi="Calibri"/>
          <w:b/>
        </w:rPr>
        <w:t>:</w:t>
      </w:r>
    </w:p>
    <w:p w14:paraId="6A8A225F" w14:textId="77777777" w:rsidR="001B37C8" w:rsidRPr="001B1494" w:rsidRDefault="001B37C8" w:rsidP="001B37C8">
      <w:pPr>
        <w:rPr>
          <w:b/>
        </w:rPr>
      </w:pPr>
    </w:p>
    <w:p w14:paraId="50557AEA" w14:textId="77777777" w:rsidR="001B37C8" w:rsidRDefault="001B37C8" w:rsidP="001B37C8">
      <w:pPr>
        <w:rPr>
          <w:b/>
        </w:rPr>
      </w:pPr>
      <w:r w:rsidRPr="001B1494">
        <w:rPr>
          <w:b/>
        </w:rPr>
        <w:t>L</w:t>
      </w:r>
      <w:r w:rsidRPr="001B1494">
        <w:rPr>
          <w:b/>
          <w:vertAlign w:val="subscript"/>
        </w:rPr>
        <w:t>wA</w:t>
      </w:r>
      <w:r w:rsidRPr="001B1494">
        <w:rPr>
          <w:b/>
        </w:rPr>
        <w:t xml:space="preserve">= </w:t>
      </w:r>
      <w:r>
        <w:rPr>
          <w:b/>
        </w:rPr>
        <w:t>75</w:t>
      </w:r>
      <w:r w:rsidRPr="001B1494">
        <w:rPr>
          <w:b/>
        </w:rPr>
        <w:t xml:space="preserve"> dB (re 10</w:t>
      </w:r>
      <w:r w:rsidRPr="001B1494">
        <w:rPr>
          <w:b/>
          <w:vertAlign w:val="superscript"/>
        </w:rPr>
        <w:t>-12</w:t>
      </w:r>
      <w:r w:rsidRPr="001B1494">
        <w:rPr>
          <w:b/>
        </w:rPr>
        <w:t>W)</w:t>
      </w:r>
    </w:p>
    <w:p w14:paraId="7A594C21" w14:textId="77777777" w:rsidR="001B37C8" w:rsidRDefault="001B37C8" w:rsidP="00600AEF">
      <w:pPr>
        <w:rPr>
          <w:rFonts w:asciiTheme="minorHAnsi" w:hAnsiTheme="minorHAnsi"/>
          <w:b/>
        </w:rPr>
      </w:pPr>
    </w:p>
    <w:p w14:paraId="3507D330" w14:textId="77777777" w:rsidR="00600AEF" w:rsidRDefault="00600AEF" w:rsidP="00600AEF">
      <w:pPr>
        <w:rPr>
          <w:rFonts w:asciiTheme="minorHAnsi" w:hAnsiTheme="minorHAnsi"/>
          <w:b/>
        </w:rPr>
      </w:pPr>
      <w:r>
        <w:rPr>
          <w:rFonts w:asciiTheme="minorHAnsi" w:hAnsiTheme="minorHAnsi"/>
          <w:b/>
        </w:rPr>
        <w:t>Dále autor hlukové studie uvádí pro informaci pravidla pro případné stavební úpravy:</w:t>
      </w:r>
    </w:p>
    <w:p w14:paraId="083DB98C" w14:textId="77777777" w:rsidR="00600AEF" w:rsidRDefault="00600AEF" w:rsidP="00600AEF">
      <w:pPr>
        <w:rPr>
          <w:rFonts w:asciiTheme="minorHAnsi" w:hAnsiTheme="minorHAnsi"/>
          <w:b/>
        </w:rPr>
      </w:pPr>
      <w:r>
        <w:rPr>
          <w:rFonts w:asciiTheme="minorHAnsi" w:hAnsiTheme="minorHAnsi"/>
          <w:b/>
        </w:rPr>
        <w:t>POŽADAVKY NA DĚLÍCÍ PRVKY, STĚNY, STROPY A PODOBNĚ - vliv bočních cest šíření hluku</w:t>
      </w:r>
      <w:r w:rsidRPr="001D1866">
        <w:rPr>
          <w:rFonts w:asciiTheme="minorHAnsi" w:hAnsiTheme="minorHAnsi"/>
          <w:b/>
        </w:rPr>
        <w:t>:</w:t>
      </w:r>
    </w:p>
    <w:p w14:paraId="4303F2EC" w14:textId="77777777" w:rsidR="00600AEF" w:rsidRDefault="00600AEF" w:rsidP="00600AEF">
      <w:pPr>
        <w:rPr>
          <w:rFonts w:asciiTheme="minorHAnsi" w:hAnsiTheme="minorHAnsi"/>
        </w:rPr>
      </w:pPr>
      <w:r w:rsidRPr="001A5287">
        <w:rPr>
          <w:rFonts w:asciiTheme="minorHAnsi" w:hAnsiTheme="minorHAnsi"/>
        </w:rPr>
        <w:t xml:space="preserve">Definuje ČSN 730532 podle způsobu montáže </w:t>
      </w:r>
      <w:r>
        <w:rPr>
          <w:rFonts w:asciiTheme="minorHAnsi" w:hAnsiTheme="minorHAnsi"/>
        </w:rPr>
        <w:t>a</w:t>
      </w:r>
      <w:r w:rsidRPr="001A5287">
        <w:rPr>
          <w:rFonts w:asciiTheme="minorHAnsi" w:hAnsiTheme="minorHAnsi"/>
        </w:rPr>
        <w:t> složení okolních konstrukcí:</w:t>
      </w:r>
    </w:p>
    <w:p w14:paraId="098B1105" w14:textId="77777777" w:rsidR="00600AEF" w:rsidRDefault="00600AEF" w:rsidP="00600AEF">
      <w:pPr>
        <w:rPr>
          <w:rFonts w:asciiTheme="minorHAnsi" w:hAnsiTheme="minorHAnsi"/>
        </w:rPr>
      </w:pPr>
      <w:r>
        <w:rPr>
          <w:rFonts w:asciiTheme="minorHAnsi" w:hAnsiTheme="minorHAnsi"/>
        </w:rPr>
        <w:t xml:space="preserve">Vliv bočních cest se počítá následovně: </w:t>
      </w:r>
      <w:r w:rsidRPr="004D2CFF">
        <w:rPr>
          <w:rFonts w:asciiTheme="minorHAnsi" w:hAnsiTheme="minorHAnsi"/>
        </w:rPr>
        <w:t>R´</w:t>
      </w:r>
      <w:r w:rsidRPr="009530BD">
        <w:rPr>
          <w:rFonts w:asciiTheme="minorHAnsi" w:hAnsiTheme="minorHAnsi"/>
          <w:vertAlign w:val="subscript"/>
        </w:rPr>
        <w:t>w</w:t>
      </w:r>
      <w:r>
        <w:rPr>
          <w:rFonts w:asciiTheme="minorHAnsi" w:hAnsiTheme="minorHAnsi"/>
        </w:rPr>
        <w:t xml:space="preserve"> = R</w:t>
      </w:r>
      <w:r w:rsidRPr="009530BD">
        <w:rPr>
          <w:rFonts w:asciiTheme="minorHAnsi" w:hAnsiTheme="minorHAnsi"/>
          <w:vertAlign w:val="subscript"/>
        </w:rPr>
        <w:t>w</w:t>
      </w:r>
      <w:r>
        <w:rPr>
          <w:rFonts w:asciiTheme="minorHAnsi" w:hAnsiTheme="minorHAnsi"/>
        </w:rPr>
        <w:t xml:space="preserve"> –k</w:t>
      </w:r>
      <w:r w:rsidRPr="009530BD">
        <w:rPr>
          <w:rFonts w:asciiTheme="minorHAnsi" w:hAnsiTheme="minorHAnsi"/>
          <w:vertAlign w:val="subscript"/>
        </w:rPr>
        <w:t>1</w:t>
      </w:r>
    </w:p>
    <w:p w14:paraId="371892A8" w14:textId="77777777" w:rsidR="00600AEF" w:rsidRDefault="00600AEF" w:rsidP="00600AEF">
      <w:pPr>
        <w:rPr>
          <w:rFonts w:asciiTheme="minorHAnsi" w:hAnsiTheme="minorHAnsi"/>
        </w:rPr>
      </w:pPr>
      <w:r>
        <w:rPr>
          <w:rFonts w:asciiTheme="minorHAnsi" w:hAnsiTheme="minorHAnsi"/>
        </w:rPr>
        <w:t>K</w:t>
      </w:r>
      <w:r w:rsidRPr="009530BD">
        <w:rPr>
          <w:rFonts w:asciiTheme="minorHAnsi" w:hAnsiTheme="minorHAnsi"/>
          <w:vertAlign w:val="subscript"/>
        </w:rPr>
        <w:t>1</w:t>
      </w:r>
      <w:r>
        <w:rPr>
          <w:rFonts w:asciiTheme="minorHAnsi" w:hAnsiTheme="minorHAnsi"/>
        </w:rPr>
        <w:t xml:space="preserve"> = 2 dB pro dělící konstrukce v masivních zděných nebo montovaných panelových stavbách – cihla, beton apod.</w:t>
      </w:r>
    </w:p>
    <w:p w14:paraId="44BF0675" w14:textId="77777777" w:rsidR="00600AEF" w:rsidRDefault="00600AEF" w:rsidP="00600AEF">
      <w:pPr>
        <w:rPr>
          <w:rFonts w:asciiTheme="minorHAnsi" w:hAnsiTheme="minorHAnsi"/>
        </w:rPr>
      </w:pPr>
      <w:r>
        <w:rPr>
          <w:rFonts w:asciiTheme="minorHAnsi" w:hAnsiTheme="minorHAnsi"/>
        </w:rPr>
        <w:t>K</w:t>
      </w:r>
      <w:r w:rsidRPr="009530BD">
        <w:rPr>
          <w:rFonts w:asciiTheme="minorHAnsi" w:hAnsiTheme="minorHAnsi"/>
          <w:vertAlign w:val="subscript"/>
        </w:rPr>
        <w:t>1</w:t>
      </w:r>
      <w:r>
        <w:rPr>
          <w:rFonts w:asciiTheme="minorHAnsi" w:hAnsiTheme="minorHAnsi"/>
        </w:rPr>
        <w:t xml:space="preserve"> = 2 až 5 dB pro těžké dělící konstrukce ve skeletových stavbách, např. vyzdívané konstrukce ve skeletu apod.</w:t>
      </w:r>
    </w:p>
    <w:p w14:paraId="6F677EA8" w14:textId="77777777" w:rsidR="00600AEF" w:rsidRPr="001A5287" w:rsidRDefault="00600AEF" w:rsidP="00600AEF">
      <w:pPr>
        <w:rPr>
          <w:rFonts w:asciiTheme="minorHAnsi" w:hAnsiTheme="minorHAnsi"/>
        </w:rPr>
      </w:pPr>
      <w:r>
        <w:rPr>
          <w:rFonts w:asciiTheme="minorHAnsi" w:hAnsiTheme="minorHAnsi"/>
        </w:rPr>
        <w:t>K</w:t>
      </w:r>
      <w:r w:rsidRPr="009530BD">
        <w:rPr>
          <w:rFonts w:asciiTheme="minorHAnsi" w:hAnsiTheme="minorHAnsi"/>
          <w:vertAlign w:val="subscript"/>
        </w:rPr>
        <w:t>1</w:t>
      </w:r>
      <w:r>
        <w:rPr>
          <w:rFonts w:asciiTheme="minorHAnsi" w:hAnsiTheme="minorHAnsi"/>
        </w:rPr>
        <w:t xml:space="preserve"> = 4 až 8 dB jsou doporučené hodnoty pro lehké dělící konstrukce ve skeletových ocelových nebo dřevěných stavbách (deskové dílce, sádrokartonové konstrukce, dřevěné stropy, dále pak silněji vylehčované moderní voštinové cihly cca 5-6 dB (neplatí pro aku cihly, tam se říká 2 až 3 dB), sádrokartony též cca 6 dB.</w:t>
      </w:r>
    </w:p>
    <w:p w14:paraId="7072F029" w14:textId="77777777" w:rsidR="00600AEF" w:rsidRDefault="00600AEF" w:rsidP="00600AEF">
      <w:pPr>
        <w:rPr>
          <w:rFonts w:asciiTheme="minorHAnsi" w:hAnsiTheme="minorHAnsi"/>
          <w:b/>
        </w:rPr>
      </w:pPr>
    </w:p>
    <w:p w14:paraId="04743BED" w14:textId="77777777" w:rsidR="00600AEF" w:rsidRPr="001D1866" w:rsidRDefault="00600AEF" w:rsidP="00600AEF">
      <w:pPr>
        <w:rPr>
          <w:rFonts w:asciiTheme="minorHAnsi" w:hAnsiTheme="minorHAnsi"/>
          <w:b/>
        </w:rPr>
      </w:pPr>
      <w:r>
        <w:rPr>
          <w:rFonts w:asciiTheme="minorHAnsi" w:hAnsiTheme="minorHAnsi"/>
          <w:b/>
        </w:rPr>
        <w:t xml:space="preserve">POŽADAVKY NA </w:t>
      </w:r>
      <w:r w:rsidRPr="001D1866">
        <w:rPr>
          <w:rFonts w:asciiTheme="minorHAnsi" w:hAnsiTheme="minorHAnsi"/>
          <w:b/>
        </w:rPr>
        <w:t>OSAZENÍ OKEN, DVEŘÍ A JINÝCH VÝPLNÍ OTVORŮ STAVBY:</w:t>
      </w:r>
    </w:p>
    <w:p w14:paraId="7A2B9D47" w14:textId="77777777" w:rsidR="00600AEF" w:rsidRPr="001D1866" w:rsidRDefault="00600AEF" w:rsidP="00600AEF">
      <w:pPr>
        <w:rPr>
          <w:rFonts w:asciiTheme="minorHAnsi" w:hAnsiTheme="minorHAnsi"/>
        </w:rPr>
      </w:pPr>
      <w:r w:rsidRPr="001D1866">
        <w:rPr>
          <w:rFonts w:asciiTheme="minorHAnsi" w:hAnsiTheme="minorHAnsi"/>
        </w:rPr>
        <w:t>V případě, že se jedná o akusticky citlivé prvky, především prvky se zvýšenou stavební neprůzvučností, dle požadavku studie, je nezbytné při projektu a realizaci zajistit</w:t>
      </w:r>
      <w:r>
        <w:rPr>
          <w:rFonts w:asciiTheme="minorHAnsi" w:hAnsiTheme="minorHAnsi"/>
        </w:rPr>
        <w:t xml:space="preserve"> následující požadavky</w:t>
      </w:r>
      <w:r w:rsidRPr="001D1866">
        <w:rPr>
          <w:rFonts w:asciiTheme="minorHAnsi" w:hAnsiTheme="minorHAnsi"/>
        </w:rPr>
        <w:t>:</w:t>
      </w:r>
    </w:p>
    <w:p w14:paraId="763DB71C" w14:textId="77777777" w:rsidR="00600AEF" w:rsidRPr="001D1866" w:rsidRDefault="00600AEF" w:rsidP="00600AEF">
      <w:pPr>
        <w:rPr>
          <w:rFonts w:asciiTheme="minorHAnsi" w:hAnsiTheme="minorHAnsi"/>
        </w:rPr>
      </w:pPr>
      <w:r w:rsidRPr="001D1866">
        <w:rPr>
          <w:rFonts w:asciiTheme="minorHAnsi" w:hAnsiTheme="minorHAnsi"/>
        </w:rPr>
        <w:t xml:space="preserve">- Zasklení včetně rámu (případně jiných vsazených prvků jako třeba větrací štěrbiny a tak dále) </w:t>
      </w:r>
      <w:r>
        <w:rPr>
          <w:rFonts w:asciiTheme="minorHAnsi" w:hAnsiTheme="minorHAnsi"/>
        </w:rPr>
        <w:t>musí vykazovat</w:t>
      </w:r>
      <w:r w:rsidRPr="001D1866">
        <w:rPr>
          <w:rFonts w:asciiTheme="minorHAnsi" w:hAnsiTheme="minorHAnsi"/>
        </w:rPr>
        <w:t xml:space="preserve"> minimálně požadovanou stavební neprůzvučnost (projekt stavby/studie a podobně).</w:t>
      </w:r>
    </w:p>
    <w:p w14:paraId="38A69300" w14:textId="77777777" w:rsidR="00600AEF" w:rsidRPr="001D1866" w:rsidRDefault="00600AEF" w:rsidP="00600AEF">
      <w:pPr>
        <w:rPr>
          <w:rFonts w:asciiTheme="minorHAnsi" w:hAnsiTheme="minorHAnsi"/>
        </w:rPr>
      </w:pPr>
      <w:r w:rsidRPr="001D1866">
        <w:rPr>
          <w:rFonts w:asciiTheme="minorHAnsi" w:hAnsiTheme="minorHAnsi"/>
        </w:rPr>
        <w:t>- Při osazování výpln</w:t>
      </w:r>
      <w:r>
        <w:rPr>
          <w:rFonts w:asciiTheme="minorHAnsi" w:hAnsiTheme="minorHAnsi"/>
        </w:rPr>
        <w:t>í</w:t>
      </w:r>
      <w:r w:rsidRPr="001D1866">
        <w:rPr>
          <w:rFonts w:asciiTheme="minorHAnsi" w:hAnsiTheme="minorHAnsi"/>
        </w:rPr>
        <w:t xml:space="preserve"> otvorů stavby </w:t>
      </w:r>
      <w:r>
        <w:rPr>
          <w:rFonts w:asciiTheme="minorHAnsi" w:hAnsiTheme="minorHAnsi"/>
        </w:rPr>
        <w:t xml:space="preserve">(prvků) </w:t>
      </w:r>
      <w:r w:rsidRPr="001D1866">
        <w:rPr>
          <w:rFonts w:asciiTheme="minorHAnsi" w:hAnsiTheme="minorHAnsi"/>
        </w:rPr>
        <w:t xml:space="preserve">je nezbytné používat přednostně osazovací technologie do otvorů certifikované dodavatelem prvků, protože pouze tak se zajistí, že celý systém prvek – jeho osazení do stavební konstrukce, bude vykazovat požadované akustické vlastnosti. Pouze </w:t>
      </w:r>
      <w:r w:rsidRPr="001D1866">
        <w:rPr>
          <w:rFonts w:asciiTheme="minorHAnsi" w:hAnsiTheme="minorHAnsi"/>
        </w:rPr>
        <w:lastRenderedPageBreak/>
        <w:t>výrobce prvku, který si nechal svůj výrobek změřit zkušebnou, zná přesně, který způsob zatěsnění spáry vyhovuje pro tu kterou deklarovanou hodnotu neprůzvučnosti prvku.</w:t>
      </w:r>
    </w:p>
    <w:p w14:paraId="69623B24" w14:textId="77777777" w:rsidR="00600AEF" w:rsidRPr="001D1866" w:rsidRDefault="00600AEF" w:rsidP="00600AEF">
      <w:pPr>
        <w:rPr>
          <w:rFonts w:asciiTheme="minorHAnsi" w:hAnsiTheme="minorHAnsi"/>
        </w:rPr>
      </w:pPr>
      <w:r w:rsidRPr="001D1866">
        <w:rPr>
          <w:rFonts w:asciiTheme="minorHAnsi" w:hAnsiTheme="minorHAnsi"/>
        </w:rPr>
        <w:t>- Pokud není tento postup montáže k dispozici, je povinností montážní firmy zajisti</w:t>
      </w:r>
      <w:r>
        <w:rPr>
          <w:rFonts w:asciiTheme="minorHAnsi" w:hAnsiTheme="minorHAnsi"/>
        </w:rPr>
        <w:t>t</w:t>
      </w:r>
      <w:r w:rsidRPr="001D1866">
        <w:rPr>
          <w:rFonts w:asciiTheme="minorHAnsi" w:hAnsiTheme="minorHAnsi"/>
        </w:rPr>
        <w:t xml:space="preserve"> srovnatelný postup montáže prvku, jež zajistí požadované vlastnosti výplně otvoru jako celku.</w:t>
      </w:r>
    </w:p>
    <w:p w14:paraId="7883D39A" w14:textId="77777777" w:rsidR="00600AEF" w:rsidRPr="001D1866" w:rsidRDefault="00600AEF" w:rsidP="00600AEF">
      <w:pPr>
        <w:rPr>
          <w:rFonts w:asciiTheme="minorHAnsi" w:hAnsiTheme="minorHAnsi"/>
        </w:rPr>
      </w:pPr>
      <w:r w:rsidRPr="001D1866">
        <w:rPr>
          <w:rFonts w:asciiTheme="minorHAnsi" w:hAnsiTheme="minorHAnsi"/>
        </w:rPr>
        <w:t xml:space="preserve">- Důrazně varuji před použitím standardního postupu zatěsnění výplňových </w:t>
      </w:r>
      <w:r>
        <w:rPr>
          <w:rFonts w:asciiTheme="minorHAnsi" w:hAnsiTheme="minorHAnsi"/>
        </w:rPr>
        <w:t xml:space="preserve">spár </w:t>
      </w:r>
      <w:r w:rsidRPr="001D1866">
        <w:rPr>
          <w:rFonts w:asciiTheme="minorHAnsi" w:hAnsiTheme="minorHAnsi"/>
        </w:rPr>
        <w:t>pouze PUR pěnou. Tento postup lze použít jen pro montáže, kde není projektem kladen důraz na dodržení akustických parametrů. Lze to ale použít ve speciálních případech, například u starých špaletových oken, kde je části vsazovaného prvku a celé mezeře s pěnou předsazena těžká hmotná část zdi, která mezeru s pěnou akusticky ochrání - zastíní ji.</w:t>
      </w:r>
    </w:p>
    <w:p w14:paraId="7459C0FD" w14:textId="77777777" w:rsidR="00600AEF" w:rsidRPr="004D2CFF" w:rsidRDefault="00600AEF" w:rsidP="00600AEF">
      <w:pPr>
        <w:rPr>
          <w:rFonts w:asciiTheme="minorHAnsi" w:hAnsiTheme="minorHAnsi"/>
        </w:rPr>
      </w:pPr>
      <w:r>
        <w:rPr>
          <w:rFonts w:asciiTheme="minorHAnsi" w:hAnsiTheme="minorHAnsi"/>
        </w:rPr>
        <w:t xml:space="preserve">- </w:t>
      </w:r>
      <w:r w:rsidRPr="004D2CFF">
        <w:rPr>
          <w:rFonts w:asciiTheme="minorHAnsi" w:hAnsiTheme="minorHAnsi"/>
        </w:rPr>
        <w:t>R´w - STAVEBNÍ VZDUCHOVÁ NEPRŮZVUČNOST OKEN V KONTEXTU ČSN 730532/2010</w:t>
      </w:r>
    </w:p>
    <w:p w14:paraId="324DA877" w14:textId="77777777" w:rsidR="00600AEF" w:rsidRPr="004D2CFF" w:rsidRDefault="00600AEF" w:rsidP="00600AEF">
      <w:pPr>
        <w:rPr>
          <w:rFonts w:asciiTheme="minorHAnsi" w:hAnsiTheme="minorHAnsi"/>
        </w:rPr>
      </w:pPr>
      <w:r>
        <w:rPr>
          <w:rFonts w:asciiTheme="minorHAnsi" w:hAnsiTheme="minorHAnsi"/>
        </w:rPr>
        <w:t xml:space="preserve">- </w:t>
      </w:r>
      <w:r w:rsidRPr="004D2CFF">
        <w:rPr>
          <w:rFonts w:asciiTheme="minorHAnsi" w:hAnsiTheme="minorHAnsi"/>
        </w:rPr>
        <w:t>Faktory přizpůsobení spektru C, Ctr (trafic/dopravní) nejsou, na rozdíl od zahraničních předpisů, striktně nařízeny. Při návrhu řešení nebo při kontrole výpočtem ale i u nás musí platit vztah 6 uvedený v normě:</w:t>
      </w:r>
    </w:p>
    <w:p w14:paraId="6844AF20" w14:textId="77777777" w:rsidR="00600AEF" w:rsidRPr="004D2CFF" w:rsidRDefault="00600AEF" w:rsidP="00600AEF">
      <w:pPr>
        <w:spacing w:before="120"/>
        <w:ind w:firstLine="708"/>
        <w:jc w:val="both"/>
        <w:rPr>
          <w:rFonts w:asciiTheme="minorHAnsi" w:hAnsiTheme="minorHAnsi"/>
        </w:rPr>
      </w:pPr>
      <w:r w:rsidRPr="004D2CFF">
        <w:rPr>
          <w:rFonts w:asciiTheme="minorHAnsi" w:hAnsiTheme="minorHAnsi"/>
        </w:rPr>
        <w:t xml:space="preserve"> [Rw + C nebo Ctr] ≥ Rw (požadavek na prvek obvodového pláště)</w:t>
      </w:r>
      <w:r w:rsidRPr="004D2CFF">
        <w:rPr>
          <w:rFonts w:asciiTheme="minorHAnsi" w:hAnsiTheme="minorHAnsi"/>
        </w:rPr>
        <w:tab/>
      </w:r>
      <w:r w:rsidRPr="004D2CFF">
        <w:rPr>
          <w:rFonts w:asciiTheme="minorHAnsi" w:hAnsiTheme="minorHAnsi"/>
        </w:rPr>
        <w:tab/>
      </w:r>
      <w:r w:rsidRPr="004D2CFF">
        <w:rPr>
          <w:rFonts w:asciiTheme="minorHAnsi" w:hAnsiTheme="minorHAnsi"/>
        </w:rPr>
        <w:tab/>
        <w:t>(6)</w:t>
      </w:r>
    </w:p>
    <w:p w14:paraId="2DFF4CEC" w14:textId="77777777" w:rsidR="00600AEF" w:rsidRPr="004D2CFF" w:rsidRDefault="00600AEF" w:rsidP="00600AEF">
      <w:pPr>
        <w:spacing w:before="120"/>
        <w:jc w:val="both"/>
        <w:rPr>
          <w:rFonts w:asciiTheme="minorHAnsi" w:hAnsiTheme="minorHAnsi"/>
        </w:rPr>
      </w:pPr>
      <w:r w:rsidRPr="004D2CFF">
        <w:rPr>
          <w:rFonts w:asciiTheme="minorHAnsi" w:hAnsiTheme="minorHAnsi"/>
        </w:rPr>
        <w:t xml:space="preserve">Při kontrole měřením na stavbě musí platit </w:t>
      </w:r>
    </w:p>
    <w:p w14:paraId="3636BB99" w14:textId="77777777" w:rsidR="00600AEF" w:rsidRPr="004D2CFF" w:rsidRDefault="00600AEF" w:rsidP="00600AEF">
      <w:pPr>
        <w:spacing w:before="120"/>
        <w:ind w:firstLine="708"/>
        <w:jc w:val="both"/>
        <w:rPr>
          <w:rFonts w:asciiTheme="minorHAnsi" w:hAnsiTheme="minorHAnsi"/>
        </w:rPr>
      </w:pPr>
      <w:r w:rsidRPr="004D2CFF">
        <w:rPr>
          <w:rFonts w:asciiTheme="minorHAnsi" w:hAnsiTheme="minorHAnsi"/>
        </w:rPr>
        <w:t xml:space="preserve">[R’w (DnT,w) + C nebo Ctr] ≥ R’w (požadavek na celý obvodový plášť) </w:t>
      </w:r>
      <w:r w:rsidRPr="004D2CFF">
        <w:rPr>
          <w:rFonts w:asciiTheme="minorHAnsi" w:hAnsiTheme="minorHAnsi"/>
        </w:rPr>
        <w:tab/>
      </w:r>
      <w:r w:rsidRPr="004D2CFF">
        <w:rPr>
          <w:rFonts w:asciiTheme="minorHAnsi" w:hAnsiTheme="minorHAnsi"/>
        </w:rPr>
        <w:tab/>
        <w:t>(7)</w:t>
      </w:r>
    </w:p>
    <w:p w14:paraId="42BCD548" w14:textId="77777777" w:rsidR="00600AEF" w:rsidRPr="004D2CFF" w:rsidRDefault="00600AEF" w:rsidP="00600AEF">
      <w:pPr>
        <w:rPr>
          <w:rFonts w:asciiTheme="minorHAnsi" w:hAnsiTheme="minorHAnsi"/>
        </w:rPr>
      </w:pPr>
      <w:r w:rsidRPr="004D2CFF">
        <w:rPr>
          <w:rFonts w:asciiTheme="minorHAnsi" w:hAnsiTheme="minorHAnsi"/>
        </w:rPr>
        <w:t>Rw s |C nebo Ctr| musí tedy být lepší než požadované stavební R´w zjištěné při ověřování \ zadanou studií.</w:t>
      </w:r>
    </w:p>
    <w:p w14:paraId="614EF4A9" w14:textId="77777777" w:rsidR="00600AEF" w:rsidRPr="004D2CFF" w:rsidRDefault="00600AEF" w:rsidP="00600AEF">
      <w:pPr>
        <w:rPr>
          <w:rFonts w:asciiTheme="minorHAnsi" w:hAnsiTheme="minorHAnsi"/>
        </w:rPr>
      </w:pPr>
      <w:r w:rsidRPr="004D2CFF">
        <w:rPr>
          <w:rFonts w:asciiTheme="minorHAnsi" w:hAnsiTheme="minorHAnsi"/>
        </w:rPr>
        <w:t>Je to požadavek na každý prvek obvodového pláště.</w:t>
      </w:r>
    </w:p>
    <w:p w14:paraId="2D0CD881" w14:textId="77777777" w:rsidR="00600AEF" w:rsidRPr="004D2CFF" w:rsidRDefault="00600AEF" w:rsidP="00600AEF">
      <w:pPr>
        <w:rPr>
          <w:rFonts w:asciiTheme="minorHAnsi" w:hAnsiTheme="minorHAnsi"/>
        </w:rPr>
      </w:pPr>
      <w:r w:rsidRPr="004D2CFF">
        <w:rPr>
          <w:rFonts w:asciiTheme="minorHAnsi" w:hAnsiTheme="minorHAnsi"/>
        </w:rPr>
        <w:t xml:space="preserve">Vzhledem k tomu, že faktory přizpůsobení spektru </w:t>
      </w:r>
      <w:r>
        <w:rPr>
          <w:rFonts w:asciiTheme="minorHAnsi" w:hAnsiTheme="minorHAnsi"/>
        </w:rPr>
        <w:t xml:space="preserve">C a Ctr </w:t>
      </w:r>
      <w:r w:rsidRPr="004D2CFF">
        <w:rPr>
          <w:rFonts w:asciiTheme="minorHAnsi" w:hAnsiTheme="minorHAnsi"/>
        </w:rPr>
        <w:t>(především dopravnímu Ctr) se pohybují v hodnotách C = 0 až -2, Ctr = -2 až -6 dB, je nutno pro splnění požadavku často použít kvalitnější prvky, například speciální okna doplněná zvukově izolovanými větracími štěrbinami.</w:t>
      </w:r>
    </w:p>
    <w:p w14:paraId="60DA8FEC" w14:textId="77777777" w:rsidR="00600AEF" w:rsidRPr="004D2CFF" w:rsidRDefault="00600AEF" w:rsidP="00600AEF">
      <w:pPr>
        <w:rPr>
          <w:rFonts w:asciiTheme="minorHAnsi" w:hAnsiTheme="minorHAnsi"/>
        </w:rPr>
      </w:pPr>
      <w:r w:rsidRPr="004D2CFF">
        <w:rPr>
          <w:rFonts w:asciiTheme="minorHAnsi" w:hAnsiTheme="minorHAnsi"/>
        </w:rPr>
        <w:t>Faktory přizpůsobení spektru se proto doporučuje používat pouze v odůvodněných případech a vždy po pečlivém uvážení, jelikož mohou zvýšit požadavky u oken na takové hodnoty, které bývají v běžné praxi obtížně splnitelné. Potud citace normy.</w:t>
      </w:r>
    </w:p>
    <w:p w14:paraId="3BD04061" w14:textId="77777777" w:rsidR="00600AEF" w:rsidRDefault="00600AEF" w:rsidP="00600AEF">
      <w:pPr>
        <w:rPr>
          <w:rFonts w:asciiTheme="minorHAnsi" w:hAnsiTheme="minorHAnsi"/>
        </w:rPr>
      </w:pPr>
      <w:r>
        <w:rPr>
          <w:rFonts w:asciiTheme="minorHAnsi" w:hAnsiTheme="minorHAnsi"/>
        </w:rPr>
        <w:t>Autor této hlukové studie dodává</w:t>
      </w:r>
      <w:r w:rsidRPr="004D2CFF">
        <w:rPr>
          <w:rFonts w:asciiTheme="minorHAnsi" w:hAnsiTheme="minorHAnsi"/>
        </w:rPr>
        <w:t>, že u akustických oken</w:t>
      </w:r>
      <w:r>
        <w:rPr>
          <w:rFonts w:asciiTheme="minorHAnsi" w:hAnsiTheme="minorHAnsi"/>
        </w:rPr>
        <w:t>,</w:t>
      </w:r>
      <w:r w:rsidRPr="004D2CFF">
        <w:rPr>
          <w:rFonts w:asciiTheme="minorHAnsi" w:hAnsiTheme="minorHAnsi"/>
        </w:rPr>
        <w:t xml:space="preserve"> dveří a obecně všech podobných prvků</w:t>
      </w:r>
      <w:r>
        <w:rPr>
          <w:rFonts w:asciiTheme="minorHAnsi" w:hAnsiTheme="minorHAnsi"/>
        </w:rPr>
        <w:t>,</w:t>
      </w:r>
      <w:r w:rsidRPr="004D2CFF">
        <w:rPr>
          <w:rFonts w:asciiTheme="minorHAnsi" w:hAnsiTheme="minorHAnsi"/>
        </w:rPr>
        <w:t xml:space="preserve"> je třeba při osazování používat jen montážní postupy deklarované nebo schválené výrobcem, protože příslušné Rw je splněno jenom při správné hodnotě Rw skla rámu a dokonalém utěsnění spáry vůči stavbě. Je to systém, působící vždy jako jeden celek. Proto například nelze u akustických oken používat oblíbené zapěňování rámů, protože běžná pěna propouští hluk a celý systém by pak při měření nevyhověl, ač stavba zvolí správné R´w okna, správnou hodnotu TZI</w:t>
      </w:r>
      <w:r>
        <w:rPr>
          <w:rFonts w:asciiTheme="minorHAnsi" w:hAnsiTheme="minorHAnsi"/>
        </w:rPr>
        <w:t xml:space="preserve"> (třída zvukové izolace)</w:t>
      </w:r>
      <w:r w:rsidRPr="004D2CFF">
        <w:rPr>
          <w:rFonts w:asciiTheme="minorHAnsi" w:hAnsiTheme="minorHAnsi"/>
        </w:rPr>
        <w:t>.</w:t>
      </w:r>
    </w:p>
    <w:p w14:paraId="3F429571" w14:textId="77777777" w:rsidR="00600AEF" w:rsidRDefault="00600AEF" w:rsidP="00600AEF">
      <w:pPr>
        <w:rPr>
          <w:rFonts w:asciiTheme="minorHAnsi" w:hAnsiTheme="minorHAnsi"/>
        </w:rPr>
      </w:pPr>
      <w:r>
        <w:rPr>
          <w:rFonts w:asciiTheme="minorHAnsi" w:hAnsiTheme="minorHAnsi"/>
        </w:rPr>
        <w:t>Vliv velikosti oken na pokles Rw a další vlivy v reálných podmínkách:</w:t>
      </w:r>
    </w:p>
    <w:p w14:paraId="786BDF79" w14:textId="77777777" w:rsidR="00600AEF" w:rsidRDefault="00600AEF" w:rsidP="00600AEF">
      <w:pPr>
        <w:rPr>
          <w:rFonts w:asciiTheme="minorHAnsi" w:hAnsiTheme="minorHAnsi"/>
        </w:rPr>
      </w:pPr>
      <w:r w:rsidRPr="001A5287">
        <w:rPr>
          <w:rFonts w:asciiTheme="minorHAnsi" w:hAnsiTheme="minorHAnsi"/>
          <w:u w:val="single"/>
        </w:rPr>
        <w:t>Základní rozměr</w:t>
      </w:r>
      <w:r>
        <w:rPr>
          <w:rFonts w:asciiTheme="minorHAnsi" w:hAnsiTheme="minorHAnsi"/>
        </w:rPr>
        <w:t xml:space="preserve"> měřeného vzorku v laboratoři je 1,25 x 1,5 m, pro jiné rozměry oken platí tabulka:</w:t>
      </w:r>
    </w:p>
    <w:p w14:paraId="5D69137A" w14:textId="77777777" w:rsidR="00600AEF" w:rsidRDefault="00600AEF" w:rsidP="00600AEF">
      <w:pPr>
        <w:rPr>
          <w:rFonts w:asciiTheme="minorHAnsi" w:hAnsiTheme="minorHAnsi"/>
        </w:rPr>
      </w:pPr>
      <w:r>
        <w:rPr>
          <w:noProof/>
          <w:lang w:eastAsia="cs-CZ"/>
        </w:rPr>
        <w:lastRenderedPageBreak/>
        <w:drawing>
          <wp:inline distT="0" distB="0" distL="0" distR="0" wp14:anchorId="02EE0FDD" wp14:editId="01E35194">
            <wp:extent cx="6119495" cy="263144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19495" cy="2631440"/>
                    </a:xfrm>
                    <a:prstGeom prst="rect">
                      <a:avLst/>
                    </a:prstGeom>
                  </pic:spPr>
                </pic:pic>
              </a:graphicData>
            </a:graphic>
          </wp:inline>
        </w:drawing>
      </w:r>
    </w:p>
    <w:p w14:paraId="231D062A" w14:textId="77777777" w:rsidR="00600AEF" w:rsidRDefault="00600AEF" w:rsidP="00600AEF">
      <w:pPr>
        <w:rPr>
          <w:rFonts w:asciiTheme="minorHAnsi" w:hAnsiTheme="minorHAnsi"/>
        </w:rPr>
      </w:pPr>
      <w:r w:rsidRPr="001A5287">
        <w:rPr>
          <w:rFonts w:asciiTheme="minorHAnsi" w:hAnsiTheme="minorHAnsi"/>
          <w:u w:val="single"/>
        </w:rPr>
        <w:t>Připojovací spára</w:t>
      </w:r>
      <w:r>
        <w:rPr>
          <w:rFonts w:asciiTheme="minorHAnsi" w:hAnsiTheme="minorHAnsi"/>
        </w:rPr>
        <w:t xml:space="preserve">  -2 dB a více podle kvality osazení. Proto je velice důležité užívat vzorové postupy osazení oken toho kterého výrobce.</w:t>
      </w:r>
    </w:p>
    <w:p w14:paraId="2B8240BE" w14:textId="77777777" w:rsidR="00600AEF" w:rsidRDefault="00600AEF" w:rsidP="00600AEF">
      <w:pPr>
        <w:rPr>
          <w:rFonts w:asciiTheme="minorHAnsi" w:hAnsiTheme="minorHAnsi"/>
        </w:rPr>
      </w:pPr>
      <w:r w:rsidRPr="001A5287">
        <w:rPr>
          <w:rFonts w:asciiTheme="minorHAnsi" w:hAnsiTheme="minorHAnsi"/>
          <w:u w:val="single"/>
        </w:rPr>
        <w:t>Funkční spára a kování</w:t>
      </w:r>
      <w:r>
        <w:rPr>
          <w:rFonts w:asciiTheme="minorHAnsi" w:hAnsiTheme="minorHAnsi"/>
        </w:rPr>
        <w:t xml:space="preserve"> -2 dB, tedy seřízení sednutí těsnění a podobně.</w:t>
      </w:r>
    </w:p>
    <w:p w14:paraId="3EFA7770" w14:textId="77777777" w:rsidR="00600AEF" w:rsidRPr="004D2CFF" w:rsidRDefault="00600AEF" w:rsidP="00600AEF">
      <w:pPr>
        <w:rPr>
          <w:rFonts w:asciiTheme="minorHAnsi" w:hAnsiTheme="minorHAnsi"/>
        </w:rPr>
      </w:pPr>
      <w:r w:rsidRPr="001A5287">
        <w:rPr>
          <w:rFonts w:asciiTheme="minorHAnsi" w:hAnsiTheme="minorHAnsi"/>
          <w:u w:val="single"/>
        </w:rPr>
        <w:t>Vliv teploty</w:t>
      </w:r>
      <w:r>
        <w:rPr>
          <w:rFonts w:asciiTheme="minorHAnsi" w:hAnsiTheme="minorHAnsi"/>
        </w:rPr>
        <w:t xml:space="preserve"> -2 dB průměrně, v laboratoři se měří při 20°C, v reálu to bývá výrazně odlišné.</w:t>
      </w:r>
    </w:p>
    <w:p w14:paraId="29C4E94B" w14:textId="77777777" w:rsidR="00600AEF" w:rsidRPr="004D2CFF" w:rsidRDefault="00600AEF" w:rsidP="00600AEF">
      <w:pPr>
        <w:pStyle w:val="Nadpislnku"/>
        <w:jc w:val="center"/>
        <w:rPr>
          <w:rFonts w:asciiTheme="minorHAnsi" w:hAnsiTheme="minorHAnsi"/>
          <w:sz w:val="24"/>
          <w:lang w:eastAsia="en-US"/>
        </w:rPr>
      </w:pPr>
      <w:r w:rsidRPr="004D2CFF">
        <w:rPr>
          <w:rFonts w:asciiTheme="minorHAnsi" w:hAnsiTheme="minorHAnsi"/>
          <w:sz w:val="24"/>
          <w:lang w:eastAsia="en-US"/>
        </w:rPr>
        <w:t>Tabulka 4 – Třídy zvukové izolace oken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913"/>
        <w:gridCol w:w="1914"/>
      </w:tblGrid>
      <w:tr w:rsidR="00600AEF" w14:paraId="64293712" w14:textId="77777777" w:rsidTr="00706F19">
        <w:trPr>
          <w:jc w:val="center"/>
        </w:trPr>
        <w:tc>
          <w:tcPr>
            <w:tcW w:w="1913" w:type="dxa"/>
            <w:tcBorders>
              <w:top w:val="single" w:sz="12" w:space="0" w:color="auto"/>
              <w:bottom w:val="single" w:sz="12" w:space="0" w:color="auto"/>
            </w:tcBorders>
          </w:tcPr>
          <w:p w14:paraId="0236A16A" w14:textId="77777777" w:rsidR="00600AEF" w:rsidRDefault="00600AEF" w:rsidP="00706F19">
            <w:pPr>
              <w:pStyle w:val="Texttabulky"/>
              <w:jc w:val="center"/>
              <w:rPr>
                <w:b/>
              </w:rPr>
            </w:pPr>
            <w:r>
              <w:rPr>
                <w:b/>
              </w:rPr>
              <w:t>TZI oken</w:t>
            </w:r>
          </w:p>
        </w:tc>
        <w:tc>
          <w:tcPr>
            <w:tcW w:w="1914" w:type="dxa"/>
            <w:tcBorders>
              <w:top w:val="single" w:sz="12" w:space="0" w:color="auto"/>
              <w:bottom w:val="single" w:sz="12" w:space="0" w:color="auto"/>
            </w:tcBorders>
          </w:tcPr>
          <w:p w14:paraId="04DB17B5" w14:textId="77777777" w:rsidR="00600AEF" w:rsidRDefault="00600AEF" w:rsidP="00706F19">
            <w:pPr>
              <w:pStyle w:val="Texttabulky"/>
              <w:jc w:val="center"/>
              <w:rPr>
                <w:b/>
              </w:rPr>
            </w:pPr>
            <w:r>
              <w:rPr>
                <w:b/>
                <w:i/>
              </w:rPr>
              <w:t>R</w:t>
            </w:r>
            <w:r>
              <w:rPr>
                <w:b/>
                <w:vertAlign w:val="subscript"/>
              </w:rPr>
              <w:t xml:space="preserve">w , </w:t>
            </w:r>
            <w:r>
              <w:rPr>
                <w:b/>
              </w:rPr>
              <w:t>dB</w:t>
            </w:r>
          </w:p>
        </w:tc>
      </w:tr>
      <w:tr w:rsidR="00600AEF" w14:paraId="0B8E4DEE" w14:textId="77777777" w:rsidTr="00706F19">
        <w:trPr>
          <w:jc w:val="center"/>
        </w:trPr>
        <w:tc>
          <w:tcPr>
            <w:tcW w:w="1913" w:type="dxa"/>
            <w:tcBorders>
              <w:top w:val="nil"/>
            </w:tcBorders>
          </w:tcPr>
          <w:p w14:paraId="1C32A6D7" w14:textId="77777777" w:rsidR="00600AEF" w:rsidRDefault="00600AEF" w:rsidP="00706F19">
            <w:pPr>
              <w:pStyle w:val="Texttabulky"/>
              <w:jc w:val="center"/>
            </w:pPr>
            <w:r>
              <w:t>0</w:t>
            </w:r>
            <w:r>
              <w:br/>
              <w:t>1</w:t>
            </w:r>
            <w:r>
              <w:br/>
              <w:t>2</w:t>
            </w:r>
            <w:r>
              <w:br/>
              <w:t>3</w:t>
            </w:r>
            <w:r>
              <w:br/>
              <w:t>4</w:t>
            </w:r>
            <w:r>
              <w:br/>
              <w:t>5</w:t>
            </w:r>
            <w:r>
              <w:br/>
              <w:t>6</w:t>
            </w:r>
          </w:p>
        </w:tc>
        <w:tc>
          <w:tcPr>
            <w:tcW w:w="1914" w:type="dxa"/>
            <w:tcBorders>
              <w:top w:val="nil"/>
            </w:tcBorders>
          </w:tcPr>
          <w:p w14:paraId="5E375394" w14:textId="77777777" w:rsidR="00600AEF" w:rsidRDefault="00600AEF" w:rsidP="00706F19">
            <w:pPr>
              <w:pStyle w:val="Texttabulky"/>
              <w:jc w:val="center"/>
            </w:pPr>
            <w:r>
              <w:t xml:space="preserve"> </w:t>
            </w:r>
            <w:r>
              <w:sym w:font="Symbol" w:char="F0A3"/>
            </w:r>
            <w:r>
              <w:t xml:space="preserve"> 24</w:t>
            </w:r>
            <w:r>
              <w:br/>
              <w:t>25 až 29</w:t>
            </w:r>
            <w:r>
              <w:br/>
              <w:t>30 až 34</w:t>
            </w:r>
            <w:r>
              <w:br/>
              <w:t>35 až 39</w:t>
            </w:r>
            <w:r>
              <w:br/>
              <w:t>40 až 44</w:t>
            </w:r>
            <w:r>
              <w:br/>
              <w:t>45 až 49</w:t>
            </w:r>
            <w:r>
              <w:br/>
            </w:r>
            <w:r>
              <w:sym w:font="Symbol" w:char="F0B3"/>
            </w:r>
            <w:r>
              <w:t xml:space="preserve"> 50</w:t>
            </w:r>
          </w:p>
        </w:tc>
      </w:tr>
    </w:tbl>
    <w:p w14:paraId="6D504BEB" w14:textId="77777777" w:rsidR="00600AEF" w:rsidRPr="004D2CFF" w:rsidRDefault="00600AEF" w:rsidP="00600AEF">
      <w:pPr>
        <w:rPr>
          <w:rFonts w:asciiTheme="minorHAnsi" w:hAnsiTheme="minorHAnsi"/>
        </w:rPr>
      </w:pPr>
      <w:r w:rsidRPr="004D2CFF">
        <w:rPr>
          <w:rFonts w:asciiTheme="minorHAnsi" w:hAnsiTheme="minorHAnsi"/>
          <w:sz w:val="18"/>
          <w:szCs w:val="18"/>
        </w:rPr>
        <w:t>Poznámka: Třídy zvukové izolace oken mají deklarativní charakter a nelze je použít jako vstupní údaje pro návrh nebo hodnocení obvodového pláště. Jsou pouze doplňkovým údajem ke stanovení vážené neprůzvučnosti oken Rw, která se určuje laboratorním měřením podle ČSN EN ISO 140-3 popřípadě výpočtem podle ČSN EN 14351-1</w:t>
      </w:r>
      <w:r w:rsidRPr="004D2CFF">
        <w:rPr>
          <w:rFonts w:asciiTheme="minorHAnsi" w:hAnsiTheme="minorHAnsi"/>
        </w:rPr>
        <w:t>.</w:t>
      </w:r>
    </w:p>
    <w:p w14:paraId="3C7D79DF" w14:textId="77777777" w:rsidR="00600AEF" w:rsidRPr="004D2CFF" w:rsidRDefault="00600AEF" w:rsidP="00600AEF">
      <w:pPr>
        <w:rPr>
          <w:rFonts w:asciiTheme="minorHAnsi" w:hAnsiTheme="minorHAnsi"/>
          <w:i/>
          <w:sz w:val="18"/>
          <w:szCs w:val="18"/>
        </w:rPr>
      </w:pPr>
      <w:r w:rsidRPr="004D2CFF">
        <w:rPr>
          <w:rFonts w:asciiTheme="minorHAnsi" w:hAnsiTheme="minorHAnsi"/>
          <w:i/>
          <w:sz w:val="18"/>
          <w:szCs w:val="18"/>
        </w:rPr>
        <w:t>Jednoduchý příklad: Ve studii je požadováno R´</w:t>
      </w:r>
      <w:r w:rsidRPr="004D2CFF">
        <w:rPr>
          <w:rFonts w:asciiTheme="minorHAnsi" w:hAnsiTheme="minorHAnsi"/>
          <w:i/>
          <w:sz w:val="18"/>
          <w:szCs w:val="18"/>
          <w:vertAlign w:val="subscript"/>
        </w:rPr>
        <w:t>w</w:t>
      </w:r>
      <w:r w:rsidRPr="004D2CFF">
        <w:rPr>
          <w:rFonts w:asciiTheme="minorHAnsi" w:hAnsiTheme="minorHAnsi"/>
          <w:i/>
          <w:sz w:val="18"/>
          <w:szCs w:val="18"/>
        </w:rPr>
        <w:t xml:space="preserve"> minimálně 36 dB. Pro běžné podmínky dle normy zvolí projektant hodnotu zvýšenou o jeho projekční rezervu, například 36 +2 = 38 dB (ve složitých podmínkách s nejistými vstupy i více). Při aplikaci faktoru přizpůsobení spektru dopravního hluku C</w:t>
      </w:r>
      <w:r w:rsidRPr="004D2CFF">
        <w:rPr>
          <w:rFonts w:asciiTheme="minorHAnsi" w:hAnsiTheme="minorHAnsi"/>
          <w:i/>
          <w:sz w:val="18"/>
          <w:szCs w:val="18"/>
          <w:vertAlign w:val="subscript"/>
        </w:rPr>
        <w:t>tr</w:t>
      </w:r>
      <w:r w:rsidRPr="004D2CFF">
        <w:rPr>
          <w:rFonts w:asciiTheme="minorHAnsi" w:hAnsiTheme="minorHAnsi"/>
          <w:i/>
          <w:sz w:val="18"/>
          <w:szCs w:val="18"/>
        </w:rPr>
        <w:t xml:space="preserve"> například -6 dB volí ale projektant hodnotu vyšší a to 36+2+6 = 44 dB. Znaménko – před hodnotou C, C</w:t>
      </w:r>
      <w:r w:rsidRPr="004D2CFF">
        <w:rPr>
          <w:rFonts w:asciiTheme="minorHAnsi" w:hAnsiTheme="minorHAnsi"/>
          <w:i/>
          <w:sz w:val="18"/>
          <w:szCs w:val="18"/>
          <w:vertAlign w:val="subscript"/>
        </w:rPr>
        <w:t>tr</w:t>
      </w:r>
      <w:r w:rsidRPr="004D2CFF">
        <w:rPr>
          <w:rFonts w:asciiTheme="minorHAnsi" w:hAnsiTheme="minorHAnsi"/>
          <w:i/>
          <w:sz w:val="18"/>
          <w:szCs w:val="18"/>
        </w:rPr>
        <w:t xml:space="preserve"> značí, že deklarovaná normová neprůzvučnost okna se sníží při jeho použití na tlumení dopravního hluku o 6 dB. Proto se tato hodnota, </w:t>
      </w:r>
      <w:r w:rsidRPr="004D2CFF">
        <w:rPr>
          <w:rFonts w:asciiTheme="minorHAnsi" w:hAnsiTheme="minorHAnsi"/>
          <w:i/>
          <w:sz w:val="18"/>
          <w:szCs w:val="18"/>
          <w:u w:val="single"/>
        </w:rPr>
        <w:t>při volbě okna</w:t>
      </w:r>
      <w:r w:rsidRPr="004D2CFF">
        <w:rPr>
          <w:rFonts w:asciiTheme="minorHAnsi" w:hAnsiTheme="minorHAnsi"/>
          <w:i/>
          <w:sz w:val="18"/>
          <w:szCs w:val="18"/>
        </w:rPr>
        <w:t>, bere v absolutní hodnotě a k požadavku na R</w:t>
      </w:r>
      <w:r w:rsidRPr="004D2CFF">
        <w:rPr>
          <w:rFonts w:asciiTheme="minorHAnsi" w:hAnsiTheme="minorHAnsi"/>
          <w:i/>
          <w:sz w:val="18"/>
          <w:szCs w:val="18"/>
          <w:vertAlign w:val="subscript"/>
        </w:rPr>
        <w:t>w</w:t>
      </w:r>
      <w:r w:rsidRPr="004D2CFF">
        <w:rPr>
          <w:rFonts w:asciiTheme="minorHAnsi" w:hAnsiTheme="minorHAnsi"/>
          <w:i/>
          <w:sz w:val="18"/>
          <w:szCs w:val="18"/>
        </w:rPr>
        <w:t xml:space="preserve"> plynoucí ze studie, se přičte!</w:t>
      </w:r>
    </w:p>
    <w:p w14:paraId="34B93176" w14:textId="77777777" w:rsidR="00600AEF" w:rsidRPr="004D2CFF" w:rsidRDefault="00600AEF" w:rsidP="00600AEF">
      <w:pPr>
        <w:rPr>
          <w:rFonts w:asciiTheme="minorHAnsi" w:hAnsiTheme="minorHAnsi"/>
          <w:b/>
        </w:rPr>
      </w:pPr>
      <w:r w:rsidRPr="004D2CFF">
        <w:rPr>
          <w:rFonts w:asciiTheme="minorHAnsi" w:hAnsiTheme="minorHAnsi"/>
          <w:b/>
        </w:rPr>
        <w:t>Naprosto stejné zásady platí i pro dveře a jiné výplně stavebních otvorů!</w:t>
      </w:r>
    </w:p>
    <w:p w14:paraId="3FAB405A" w14:textId="77777777" w:rsidR="00600AEF" w:rsidRDefault="00600AEF" w:rsidP="00600AEF"/>
    <w:p w14:paraId="27D09749" w14:textId="77777777" w:rsidR="00600AEF" w:rsidRPr="00816D4F" w:rsidRDefault="00600AEF" w:rsidP="00600AEF"/>
    <w:p w14:paraId="08489627" w14:textId="77777777" w:rsidR="00600AEF" w:rsidRDefault="00600AEF" w:rsidP="00600AEF">
      <w:pPr>
        <w:pStyle w:val="Zpat"/>
        <w:tabs>
          <w:tab w:val="clear" w:pos="4536"/>
          <w:tab w:val="clear" w:pos="9072"/>
        </w:tabs>
        <w:spacing w:line="360" w:lineRule="auto"/>
        <w:rPr>
          <w:rFonts w:ascii="Calibri" w:hAnsi="Calibri"/>
          <w:b/>
          <w:u w:val="single"/>
        </w:rPr>
      </w:pPr>
    </w:p>
    <w:p w14:paraId="63B50658" w14:textId="77777777" w:rsidR="00600AEF" w:rsidRDefault="00600AEF" w:rsidP="00600AEF">
      <w:pPr>
        <w:pStyle w:val="Zpat"/>
        <w:tabs>
          <w:tab w:val="clear" w:pos="4536"/>
          <w:tab w:val="clear" w:pos="9072"/>
        </w:tabs>
        <w:spacing w:line="360" w:lineRule="auto"/>
        <w:rPr>
          <w:rFonts w:ascii="Calibri" w:hAnsi="Calibri"/>
          <w:b/>
          <w:u w:val="single"/>
        </w:rPr>
      </w:pPr>
    </w:p>
    <w:p w14:paraId="32C1564E" w14:textId="77777777" w:rsidR="00600AEF" w:rsidRDefault="00600AEF" w:rsidP="00600AEF">
      <w:pPr>
        <w:pStyle w:val="Zpat"/>
        <w:tabs>
          <w:tab w:val="clear" w:pos="4536"/>
          <w:tab w:val="clear" w:pos="9072"/>
        </w:tabs>
        <w:spacing w:line="360" w:lineRule="auto"/>
        <w:rPr>
          <w:rFonts w:ascii="Calibri" w:hAnsi="Calibri"/>
          <w:b/>
          <w:u w:val="single"/>
        </w:rPr>
      </w:pPr>
    </w:p>
    <w:p w14:paraId="324D9A92" w14:textId="77777777" w:rsidR="00600AEF" w:rsidRDefault="00600AEF" w:rsidP="00600AEF">
      <w:pPr>
        <w:pStyle w:val="Zpat"/>
        <w:tabs>
          <w:tab w:val="clear" w:pos="4536"/>
          <w:tab w:val="clear" w:pos="9072"/>
        </w:tabs>
        <w:spacing w:line="360" w:lineRule="auto"/>
        <w:rPr>
          <w:rFonts w:ascii="Calibri" w:hAnsi="Calibri"/>
          <w:b/>
          <w:u w:val="single"/>
        </w:rPr>
      </w:pPr>
    </w:p>
    <w:p w14:paraId="662FACCE" w14:textId="77777777" w:rsidR="00600AEF" w:rsidRDefault="00600AEF" w:rsidP="00600AEF">
      <w:pPr>
        <w:pStyle w:val="Zpat"/>
        <w:tabs>
          <w:tab w:val="clear" w:pos="4536"/>
          <w:tab w:val="clear" w:pos="9072"/>
        </w:tabs>
        <w:spacing w:line="360" w:lineRule="auto"/>
        <w:rPr>
          <w:rFonts w:ascii="Calibri" w:hAnsi="Calibri"/>
          <w:b/>
          <w:u w:val="single"/>
        </w:rPr>
      </w:pPr>
    </w:p>
    <w:p w14:paraId="4E053C8B" w14:textId="77777777" w:rsidR="00600AEF" w:rsidRDefault="00600AEF" w:rsidP="00600AEF">
      <w:pPr>
        <w:pStyle w:val="Zpat"/>
        <w:tabs>
          <w:tab w:val="clear" w:pos="4536"/>
          <w:tab w:val="clear" w:pos="9072"/>
        </w:tabs>
        <w:spacing w:line="360" w:lineRule="auto"/>
        <w:rPr>
          <w:rFonts w:ascii="Calibri" w:hAnsi="Calibri"/>
          <w:b/>
          <w:u w:val="single"/>
        </w:rPr>
      </w:pPr>
    </w:p>
    <w:p w14:paraId="39F074F1" w14:textId="77777777" w:rsidR="00600AEF" w:rsidRDefault="00600AEF" w:rsidP="00600AEF">
      <w:pPr>
        <w:pStyle w:val="Zpat"/>
        <w:tabs>
          <w:tab w:val="clear" w:pos="4536"/>
          <w:tab w:val="clear" w:pos="9072"/>
        </w:tabs>
        <w:spacing w:line="360" w:lineRule="auto"/>
        <w:rPr>
          <w:rFonts w:ascii="Calibri" w:hAnsi="Calibri"/>
          <w:b/>
          <w:u w:val="single"/>
        </w:rPr>
      </w:pPr>
    </w:p>
    <w:p w14:paraId="3E18BD3C" w14:textId="77777777" w:rsidR="00600AEF" w:rsidRDefault="00600AEF" w:rsidP="00600AEF">
      <w:pPr>
        <w:pStyle w:val="Zpat"/>
        <w:tabs>
          <w:tab w:val="clear" w:pos="4536"/>
          <w:tab w:val="clear" w:pos="9072"/>
        </w:tabs>
        <w:spacing w:line="360" w:lineRule="auto"/>
        <w:rPr>
          <w:rFonts w:ascii="Calibri" w:hAnsi="Calibri"/>
          <w:b/>
          <w:u w:val="single"/>
        </w:rPr>
      </w:pPr>
    </w:p>
    <w:p w14:paraId="56208AE6" w14:textId="77777777" w:rsidR="00600AEF" w:rsidRPr="00C37EAF" w:rsidRDefault="00600AEF" w:rsidP="00600AEF">
      <w:pPr>
        <w:pStyle w:val="Zpat"/>
        <w:tabs>
          <w:tab w:val="clear" w:pos="4536"/>
          <w:tab w:val="clear" w:pos="9072"/>
        </w:tabs>
        <w:spacing w:line="360" w:lineRule="auto"/>
        <w:rPr>
          <w:rFonts w:ascii="Calibri" w:hAnsi="Calibri"/>
          <w:b/>
          <w:u w:val="single"/>
        </w:rPr>
      </w:pPr>
      <w:r w:rsidRPr="00C37EAF">
        <w:rPr>
          <w:rFonts w:ascii="Calibri" w:hAnsi="Calibri"/>
          <w:b/>
          <w:u w:val="single"/>
        </w:rPr>
        <w:lastRenderedPageBreak/>
        <w:t>3.</w:t>
      </w:r>
      <w:r>
        <w:rPr>
          <w:rFonts w:ascii="Calibri" w:hAnsi="Calibri"/>
          <w:b/>
          <w:u w:val="single"/>
        </w:rPr>
        <w:t>5</w:t>
      </w:r>
      <w:r w:rsidRPr="00C37EAF">
        <w:rPr>
          <w:rFonts w:ascii="Calibri" w:hAnsi="Calibri"/>
          <w:b/>
          <w:u w:val="single"/>
        </w:rPr>
        <w:t>/ PŘEDPOKLÁDANÉ NEJISTOTY VÝSLEDKU</w:t>
      </w:r>
    </w:p>
    <w:p w14:paraId="397D8D2B" w14:textId="77777777" w:rsidR="00600AEF" w:rsidRDefault="00600AEF" w:rsidP="00600AEF">
      <w:pPr>
        <w:pStyle w:val="Zpat"/>
        <w:tabs>
          <w:tab w:val="clear" w:pos="4536"/>
          <w:tab w:val="clear" w:pos="9072"/>
        </w:tabs>
        <w:spacing w:line="360" w:lineRule="auto"/>
        <w:rPr>
          <w:rFonts w:ascii="Calibri" w:hAnsi="Calibri"/>
        </w:rPr>
      </w:pPr>
      <w:r w:rsidRPr="00A4476F">
        <w:rPr>
          <w:rFonts w:ascii="Calibri" w:hAnsi="Calibri"/>
        </w:rPr>
        <w:t xml:space="preserve">Nejistota vlastního predikčního modelu podle autora metodiky RNDr. Liberka </w:t>
      </w:r>
      <w:r>
        <w:rPr>
          <w:rFonts w:ascii="Calibri" w:hAnsi="Calibri"/>
        </w:rPr>
        <w:t>se pohybuje v hodnotách nižších než U</w:t>
      </w:r>
      <w:r w:rsidRPr="007C1410">
        <w:rPr>
          <w:rFonts w:ascii="Calibri" w:hAnsi="Calibri"/>
          <w:vertAlign w:val="subscript"/>
        </w:rPr>
        <w:t>m</w:t>
      </w:r>
      <w:r w:rsidRPr="00761718">
        <w:rPr>
          <w:rFonts w:ascii="Calibri" w:hAnsi="Calibri"/>
        </w:rPr>
        <w:t>,</w:t>
      </w:r>
      <w:r>
        <w:rPr>
          <w:rFonts w:ascii="Calibri" w:hAnsi="Calibri"/>
          <w:vertAlign w:val="subscript"/>
        </w:rPr>
        <w:t xml:space="preserve"> </w:t>
      </w:r>
      <w:r w:rsidRPr="007C1410">
        <w:rPr>
          <w:rFonts w:ascii="GreekC" w:hAnsi="GreekC" w:cs="GreekC"/>
          <w:b/>
          <w:sz w:val="28"/>
          <w:szCs w:val="28"/>
        </w:rPr>
        <w:t>e</w:t>
      </w:r>
      <w:r w:rsidRPr="00A4476F">
        <w:rPr>
          <w:rFonts w:ascii="Calibri" w:hAnsi="Calibri"/>
        </w:rPr>
        <w:t>=</w:t>
      </w:r>
      <w:r>
        <w:rPr>
          <w:rFonts w:ascii="Calibri" w:hAnsi="Calibri"/>
        </w:rPr>
        <w:t xml:space="preserve"> </w:t>
      </w:r>
      <w:r>
        <w:rPr>
          <w:rFonts w:ascii="Calibri" w:hAnsi="Calibri" w:cs="Arial CE"/>
          <w:sz w:val="20"/>
          <w:lang w:eastAsia="cs-CZ"/>
        </w:rPr>
        <w:t>±</w:t>
      </w:r>
      <w:r w:rsidRPr="00A4476F">
        <w:rPr>
          <w:rFonts w:ascii="Calibri" w:hAnsi="Calibri"/>
        </w:rPr>
        <w:t>1,4</w:t>
      </w:r>
      <w:r>
        <w:rPr>
          <w:rFonts w:ascii="Calibri" w:hAnsi="Calibri"/>
        </w:rPr>
        <w:t xml:space="preserve">  až </w:t>
      </w:r>
      <w:r w:rsidRPr="00A4476F">
        <w:rPr>
          <w:rFonts w:ascii="Calibri" w:hAnsi="Calibri"/>
        </w:rPr>
        <w:t>1,6 dB</w:t>
      </w:r>
      <w:r>
        <w:rPr>
          <w:rFonts w:ascii="Calibri" w:hAnsi="Calibri"/>
        </w:rPr>
        <w:t>.</w:t>
      </w:r>
    </w:p>
    <w:p w14:paraId="209D8EE1" w14:textId="77777777" w:rsidR="00600AEF" w:rsidRDefault="00600AEF" w:rsidP="00600AEF">
      <w:pPr>
        <w:rPr>
          <w:rFonts w:asciiTheme="minorHAnsi" w:hAnsiTheme="minorHAnsi"/>
        </w:rPr>
      </w:pPr>
      <w:r>
        <w:rPr>
          <w:rFonts w:asciiTheme="minorHAnsi" w:hAnsiTheme="minorHAnsi"/>
        </w:rPr>
        <w:t>Přesnost predikce hlukové situace jako celku:</w:t>
      </w:r>
    </w:p>
    <w:p w14:paraId="577F0290" w14:textId="77777777" w:rsidR="00600AEF" w:rsidRDefault="00600AEF" w:rsidP="00600AEF">
      <w:r>
        <w:rPr>
          <w:noProof/>
          <w:lang w:eastAsia="cs-CZ"/>
        </w:rPr>
        <w:drawing>
          <wp:inline distT="0" distB="0" distL="0" distR="0" wp14:anchorId="08BD4867" wp14:editId="608F5348">
            <wp:extent cx="4258310" cy="1323975"/>
            <wp:effectExtent l="0" t="0" r="889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58310" cy="1323975"/>
                    </a:xfrm>
                    <a:prstGeom prst="rect">
                      <a:avLst/>
                    </a:prstGeom>
                    <a:noFill/>
                    <a:ln>
                      <a:noFill/>
                    </a:ln>
                  </pic:spPr>
                </pic:pic>
              </a:graphicData>
            </a:graphic>
          </wp:inline>
        </w:drawing>
      </w:r>
    </w:p>
    <w:p w14:paraId="3E922A53" w14:textId="77777777" w:rsidR="00600AEF" w:rsidRDefault="00600AEF" w:rsidP="00600AEF"/>
    <w:tbl>
      <w:tblPr>
        <w:tblW w:w="12480" w:type="dxa"/>
        <w:tblInd w:w="55" w:type="dxa"/>
        <w:tblCellMar>
          <w:left w:w="70" w:type="dxa"/>
          <w:right w:w="70" w:type="dxa"/>
        </w:tblCellMar>
        <w:tblLook w:val="04A0" w:firstRow="1" w:lastRow="0" w:firstColumn="1" w:lastColumn="0" w:noHBand="0" w:noVBand="1"/>
      </w:tblPr>
      <w:tblGrid>
        <w:gridCol w:w="2560"/>
        <w:gridCol w:w="1880"/>
        <w:gridCol w:w="2020"/>
        <w:gridCol w:w="1180"/>
        <w:gridCol w:w="1000"/>
        <w:gridCol w:w="960"/>
        <w:gridCol w:w="960"/>
        <w:gridCol w:w="960"/>
        <w:gridCol w:w="960"/>
      </w:tblGrid>
      <w:tr w:rsidR="00600AEF" w:rsidRPr="008320DB" w14:paraId="6BABDD02" w14:textId="77777777" w:rsidTr="00706F19">
        <w:trPr>
          <w:trHeight w:val="315"/>
        </w:trPr>
        <w:tc>
          <w:tcPr>
            <w:tcW w:w="2560" w:type="dxa"/>
            <w:noWrap/>
            <w:vAlign w:val="bottom"/>
            <w:hideMark/>
          </w:tcPr>
          <w:p w14:paraId="086E8E18" w14:textId="77777777" w:rsidR="00600AEF" w:rsidRPr="008320DB" w:rsidRDefault="00600AEF" w:rsidP="00706F19">
            <w:pPr>
              <w:spacing w:line="276" w:lineRule="auto"/>
              <w:rPr>
                <w:rFonts w:asciiTheme="minorHAnsi" w:hAnsiTheme="minorHAnsi" w:cs="Arial CE"/>
                <w:b/>
                <w:sz w:val="18"/>
                <w:szCs w:val="18"/>
                <w:lang w:eastAsia="cs-CZ"/>
              </w:rPr>
            </w:pPr>
            <w:r w:rsidRPr="008320DB">
              <w:rPr>
                <w:rFonts w:asciiTheme="minorHAnsi" w:hAnsiTheme="minorHAnsi" w:cs="Arial CE"/>
                <w:b/>
                <w:sz w:val="18"/>
                <w:szCs w:val="18"/>
                <w:lang w:eastAsia="cs-CZ"/>
              </w:rPr>
              <w:t>Vysvětlivky:</w:t>
            </w:r>
          </w:p>
        </w:tc>
        <w:tc>
          <w:tcPr>
            <w:tcW w:w="1880" w:type="dxa"/>
            <w:noWrap/>
            <w:vAlign w:val="bottom"/>
            <w:hideMark/>
          </w:tcPr>
          <w:p w14:paraId="144DDD54" w14:textId="77777777" w:rsidR="00600AEF" w:rsidRPr="008320DB" w:rsidRDefault="00600AEF" w:rsidP="00706F19">
            <w:pPr>
              <w:spacing w:line="276" w:lineRule="auto"/>
              <w:rPr>
                <w:rFonts w:asciiTheme="minorHAnsi" w:eastAsiaTheme="minorHAnsi" w:hAnsiTheme="minorHAnsi"/>
                <w:sz w:val="18"/>
                <w:szCs w:val="18"/>
              </w:rPr>
            </w:pPr>
          </w:p>
        </w:tc>
        <w:tc>
          <w:tcPr>
            <w:tcW w:w="2020" w:type="dxa"/>
            <w:noWrap/>
            <w:vAlign w:val="bottom"/>
            <w:hideMark/>
          </w:tcPr>
          <w:p w14:paraId="0A30923F" w14:textId="77777777" w:rsidR="00600AEF" w:rsidRPr="008320DB" w:rsidRDefault="00600AEF" w:rsidP="00706F19">
            <w:pPr>
              <w:spacing w:line="276" w:lineRule="auto"/>
              <w:rPr>
                <w:rFonts w:asciiTheme="minorHAnsi" w:eastAsiaTheme="minorHAnsi" w:hAnsiTheme="minorHAnsi"/>
                <w:sz w:val="18"/>
                <w:szCs w:val="18"/>
              </w:rPr>
            </w:pPr>
          </w:p>
        </w:tc>
        <w:tc>
          <w:tcPr>
            <w:tcW w:w="1180" w:type="dxa"/>
            <w:noWrap/>
            <w:vAlign w:val="bottom"/>
            <w:hideMark/>
          </w:tcPr>
          <w:p w14:paraId="04672D3E" w14:textId="77777777" w:rsidR="00600AEF" w:rsidRPr="008320DB" w:rsidRDefault="00600AEF" w:rsidP="00706F19">
            <w:pPr>
              <w:spacing w:line="276" w:lineRule="auto"/>
              <w:rPr>
                <w:rFonts w:asciiTheme="minorHAnsi" w:eastAsiaTheme="minorHAnsi" w:hAnsiTheme="minorHAnsi"/>
                <w:sz w:val="18"/>
                <w:szCs w:val="18"/>
              </w:rPr>
            </w:pPr>
          </w:p>
        </w:tc>
        <w:tc>
          <w:tcPr>
            <w:tcW w:w="1000" w:type="dxa"/>
            <w:noWrap/>
            <w:vAlign w:val="bottom"/>
            <w:hideMark/>
          </w:tcPr>
          <w:p w14:paraId="053F5967" w14:textId="77777777" w:rsidR="00600AEF" w:rsidRPr="008320DB" w:rsidRDefault="00600AEF" w:rsidP="00706F19">
            <w:pPr>
              <w:spacing w:line="276" w:lineRule="auto"/>
              <w:rPr>
                <w:rFonts w:asciiTheme="minorHAnsi" w:eastAsiaTheme="minorHAnsi" w:hAnsiTheme="minorHAnsi"/>
                <w:sz w:val="18"/>
                <w:szCs w:val="18"/>
              </w:rPr>
            </w:pPr>
          </w:p>
        </w:tc>
        <w:tc>
          <w:tcPr>
            <w:tcW w:w="960" w:type="dxa"/>
            <w:noWrap/>
            <w:vAlign w:val="bottom"/>
            <w:hideMark/>
          </w:tcPr>
          <w:p w14:paraId="6A556888" w14:textId="77777777" w:rsidR="00600AEF" w:rsidRPr="008320DB" w:rsidRDefault="00600AEF" w:rsidP="00706F19">
            <w:pPr>
              <w:spacing w:line="276" w:lineRule="auto"/>
              <w:rPr>
                <w:rFonts w:asciiTheme="minorHAnsi" w:eastAsiaTheme="minorHAnsi" w:hAnsiTheme="minorHAnsi"/>
                <w:sz w:val="18"/>
                <w:szCs w:val="18"/>
              </w:rPr>
            </w:pPr>
          </w:p>
        </w:tc>
        <w:tc>
          <w:tcPr>
            <w:tcW w:w="960" w:type="dxa"/>
            <w:noWrap/>
            <w:vAlign w:val="bottom"/>
            <w:hideMark/>
          </w:tcPr>
          <w:p w14:paraId="6998185F" w14:textId="77777777" w:rsidR="00600AEF" w:rsidRPr="008320DB" w:rsidRDefault="00600AEF" w:rsidP="00706F19">
            <w:pPr>
              <w:spacing w:line="276" w:lineRule="auto"/>
              <w:rPr>
                <w:rFonts w:asciiTheme="minorHAnsi" w:eastAsiaTheme="minorHAnsi" w:hAnsiTheme="minorHAnsi"/>
                <w:sz w:val="18"/>
                <w:szCs w:val="18"/>
              </w:rPr>
            </w:pPr>
          </w:p>
        </w:tc>
        <w:tc>
          <w:tcPr>
            <w:tcW w:w="960" w:type="dxa"/>
            <w:noWrap/>
            <w:vAlign w:val="bottom"/>
            <w:hideMark/>
          </w:tcPr>
          <w:p w14:paraId="0AEBF518" w14:textId="77777777" w:rsidR="00600AEF" w:rsidRPr="008320DB" w:rsidRDefault="00600AEF" w:rsidP="00706F19">
            <w:pPr>
              <w:spacing w:line="276" w:lineRule="auto"/>
              <w:rPr>
                <w:rFonts w:asciiTheme="minorHAnsi" w:eastAsiaTheme="minorHAnsi" w:hAnsiTheme="minorHAnsi"/>
                <w:sz w:val="18"/>
                <w:szCs w:val="18"/>
              </w:rPr>
            </w:pPr>
          </w:p>
        </w:tc>
        <w:tc>
          <w:tcPr>
            <w:tcW w:w="960" w:type="dxa"/>
            <w:noWrap/>
            <w:vAlign w:val="bottom"/>
            <w:hideMark/>
          </w:tcPr>
          <w:p w14:paraId="19264182" w14:textId="77777777" w:rsidR="00600AEF" w:rsidRPr="008320DB" w:rsidRDefault="00600AEF" w:rsidP="00706F19">
            <w:pPr>
              <w:spacing w:line="276" w:lineRule="auto"/>
              <w:rPr>
                <w:rFonts w:asciiTheme="minorHAnsi" w:eastAsiaTheme="minorHAnsi" w:hAnsiTheme="minorHAnsi"/>
                <w:sz w:val="18"/>
                <w:szCs w:val="18"/>
              </w:rPr>
            </w:pPr>
          </w:p>
        </w:tc>
      </w:tr>
      <w:tr w:rsidR="00600AEF" w:rsidRPr="008320DB" w14:paraId="76E814D3" w14:textId="77777777" w:rsidTr="00706F19">
        <w:trPr>
          <w:trHeight w:val="315"/>
        </w:trPr>
        <w:tc>
          <w:tcPr>
            <w:tcW w:w="12480" w:type="dxa"/>
            <w:gridSpan w:val="9"/>
            <w:noWrap/>
            <w:vAlign w:val="bottom"/>
            <w:hideMark/>
          </w:tcPr>
          <w:p w14:paraId="3B4A8C30" w14:textId="77777777" w:rsidR="00600AEF" w:rsidRPr="008320DB" w:rsidRDefault="00600AEF" w:rsidP="00706F19">
            <w:pPr>
              <w:spacing w:line="276" w:lineRule="auto"/>
              <w:ind w:left="-125" w:firstLine="125"/>
              <w:rPr>
                <w:rFonts w:asciiTheme="minorHAnsi" w:hAnsiTheme="minorHAnsi" w:cs="Arial CE"/>
                <w:sz w:val="18"/>
                <w:szCs w:val="18"/>
                <w:lang w:eastAsia="cs-CZ"/>
              </w:rPr>
            </w:pPr>
            <w:r w:rsidRPr="008320DB">
              <w:rPr>
                <w:rFonts w:asciiTheme="minorHAnsi" w:hAnsiTheme="minorHAnsi" w:cs="Arial CE"/>
                <w:sz w:val="18"/>
                <w:szCs w:val="18"/>
                <w:u w:val="single"/>
                <w:lang w:eastAsia="cs-CZ"/>
              </w:rPr>
              <w:t>U průmyslových zdrojů hluku</w:t>
            </w:r>
            <w:r w:rsidRPr="008320DB">
              <w:rPr>
                <w:rFonts w:asciiTheme="minorHAnsi" w:hAnsiTheme="minorHAnsi" w:cs="Arial CE"/>
                <w:sz w:val="18"/>
                <w:szCs w:val="18"/>
                <w:lang w:eastAsia="cs-CZ"/>
              </w:rPr>
              <w:t xml:space="preserve"> se vychází z norem pro stanovení hladin akustických výkonů zdrojů hluku </w:t>
            </w:r>
          </w:p>
          <w:p w14:paraId="35F0EE05" w14:textId="77777777" w:rsidR="00600AEF" w:rsidRPr="008320DB" w:rsidRDefault="00600AEF" w:rsidP="00706F19">
            <w:pPr>
              <w:spacing w:line="276" w:lineRule="auto"/>
              <w:ind w:left="-55"/>
              <w:rPr>
                <w:rFonts w:asciiTheme="minorHAnsi" w:hAnsiTheme="minorHAnsi" w:cs="Arial CE"/>
                <w:sz w:val="18"/>
                <w:szCs w:val="18"/>
                <w:lang w:eastAsia="cs-CZ"/>
              </w:rPr>
            </w:pPr>
            <w:r w:rsidRPr="008320DB">
              <w:rPr>
                <w:rFonts w:asciiTheme="minorHAnsi" w:hAnsiTheme="minorHAnsi" w:cs="Arial CE"/>
                <w:sz w:val="18"/>
                <w:szCs w:val="18"/>
                <w:lang w:eastAsia="cs-CZ"/>
              </w:rPr>
              <w:t>technickými metodami, kde je udávána přesnost do ±2 dB.</w:t>
            </w:r>
          </w:p>
        </w:tc>
      </w:tr>
    </w:tbl>
    <w:p w14:paraId="4073C8C8" w14:textId="77777777" w:rsidR="00600AEF" w:rsidRPr="008320DB" w:rsidRDefault="00600AEF" w:rsidP="00600AEF">
      <w:pPr>
        <w:rPr>
          <w:rFonts w:asciiTheme="minorHAnsi" w:hAnsiTheme="minorHAnsi"/>
          <w:sz w:val="18"/>
          <w:szCs w:val="18"/>
        </w:rPr>
      </w:pPr>
      <w:r w:rsidRPr="008320DB">
        <w:rPr>
          <w:rFonts w:asciiTheme="minorHAnsi" w:hAnsiTheme="minorHAnsi"/>
          <w:sz w:val="18"/>
          <w:szCs w:val="18"/>
          <w:u w:val="single"/>
        </w:rPr>
        <w:t>U dopravních zdrojů hluku</w:t>
      </w:r>
      <w:r w:rsidRPr="008320DB">
        <w:rPr>
          <w:rFonts w:asciiTheme="minorHAnsi" w:hAnsiTheme="minorHAnsi"/>
          <w:sz w:val="18"/>
          <w:szCs w:val="18"/>
        </w:rPr>
        <w:t xml:space="preserve"> se při podrobném zkoumání přesnosti vstupů vychází z materiálu "Výpočet hluku z automobilové dopravy. Manuál 2011", tabulky č. 5 na straně 17, z níž vyplývá, že pro nejkratší dobu průzkumů dopravy 2 h je předpokládaná odchylka odhadu RPDI </w:t>
      </w:r>
      <w:r w:rsidRPr="008320DB">
        <w:rPr>
          <w:rFonts w:asciiTheme="minorHAnsi" w:hAnsiTheme="minorHAnsi" w:cs="Arial CE"/>
          <w:sz w:val="18"/>
          <w:szCs w:val="18"/>
          <w:lang w:eastAsia="cs-CZ"/>
        </w:rPr>
        <w:t>±</w:t>
      </w:r>
      <w:r w:rsidRPr="008320DB">
        <w:rPr>
          <w:rFonts w:asciiTheme="minorHAnsi" w:hAnsiTheme="minorHAnsi"/>
          <w:sz w:val="18"/>
          <w:szCs w:val="18"/>
        </w:rPr>
        <w:t xml:space="preserve"> 20 %. To obecně aplikuji i pro případ, kdy se přebírají intenzity dopravy z CSD2010 (zcela jistě nesčítá ŘSD na jednom sčítacím profilu dobu kratší než 2 h). Známe-li v konkrétním případě konkrétní délku sčítání ŘSD na stanovišti pro úsek, který potřebujeme, pak použijeme pro předpokládanou odchylku odhadu RPDI tabulku č. 5. Následně vypočítáme pro danou procentuální odchylku odhadu RPDI </w:t>
      </w:r>
      <w:r w:rsidRPr="008320DB">
        <w:rPr>
          <w:rFonts w:asciiTheme="minorHAnsi" w:hAnsiTheme="minorHAnsi" w:cs="Arial CE"/>
          <w:sz w:val="18"/>
          <w:szCs w:val="18"/>
          <w:lang w:eastAsia="cs-CZ"/>
        </w:rPr>
        <w:t>±</w:t>
      </w:r>
      <w:r w:rsidRPr="008320DB">
        <w:rPr>
          <w:rFonts w:asciiTheme="minorHAnsi" w:hAnsiTheme="minorHAnsi"/>
          <w:sz w:val="18"/>
          <w:szCs w:val="18"/>
        </w:rPr>
        <w:t xml:space="preserve"> konkrétní intenzity dopravy a pro takto zjištěný rozptyl hodnot RPDI v daném profilu sčítání lze následně stanovit odchylku vstupních údajů v dB.</w:t>
      </w:r>
    </w:p>
    <w:p w14:paraId="34EA6A50" w14:textId="77777777" w:rsidR="00600AEF" w:rsidRPr="008320DB" w:rsidRDefault="00600AEF" w:rsidP="00600AEF">
      <w:pPr>
        <w:rPr>
          <w:rFonts w:asciiTheme="minorHAnsi" w:hAnsiTheme="minorHAnsi" w:cs="Arial CE"/>
          <w:b/>
          <w:sz w:val="18"/>
          <w:szCs w:val="18"/>
          <w:lang w:eastAsia="cs-CZ"/>
        </w:rPr>
      </w:pPr>
      <w:r w:rsidRPr="008320DB">
        <w:rPr>
          <w:rFonts w:asciiTheme="minorHAnsi" w:hAnsiTheme="minorHAnsi" w:cs="Arial CE"/>
          <w:b/>
          <w:sz w:val="18"/>
          <w:szCs w:val="18"/>
          <w:lang w:eastAsia="cs-CZ"/>
        </w:rPr>
        <w:t>Diskuse přesnosti modelování:</w:t>
      </w:r>
    </w:p>
    <w:p w14:paraId="1FFD47BF" w14:textId="77777777" w:rsidR="00600AEF" w:rsidRPr="008320DB" w:rsidRDefault="00600AEF" w:rsidP="00600AEF">
      <w:pPr>
        <w:rPr>
          <w:rFonts w:asciiTheme="minorHAnsi" w:hAnsiTheme="minorHAnsi"/>
          <w:sz w:val="18"/>
          <w:szCs w:val="18"/>
        </w:rPr>
      </w:pPr>
      <w:r w:rsidRPr="008320DB">
        <w:rPr>
          <w:rFonts w:asciiTheme="minorHAnsi" w:hAnsiTheme="minorHAnsi"/>
          <w:sz w:val="18"/>
          <w:szCs w:val="18"/>
        </w:rPr>
        <w:t>Celková nejistota výsledku se sestává z nejistoty vstupních dat,  jak je výše uvedeno a z nejistoty geodetických a geometrických podkladů.</w:t>
      </w:r>
    </w:p>
    <w:p w14:paraId="52B62534" w14:textId="77777777" w:rsidR="00600AEF" w:rsidRPr="008320DB" w:rsidRDefault="00600AEF" w:rsidP="00600AEF">
      <w:pPr>
        <w:rPr>
          <w:rFonts w:asciiTheme="minorHAnsi" w:hAnsiTheme="minorHAnsi"/>
          <w:sz w:val="18"/>
          <w:szCs w:val="18"/>
        </w:rPr>
      </w:pPr>
      <w:r w:rsidRPr="008320DB">
        <w:rPr>
          <w:rFonts w:asciiTheme="minorHAnsi" w:hAnsiTheme="minorHAnsi"/>
          <w:sz w:val="18"/>
          <w:szCs w:val="18"/>
        </w:rPr>
        <w:t>Zatímco přesnost vstupních podkladů zdrojů hluku mohu výrazněji ovlivnit a to přesností měření zdroje správnou objektivizací provozního stavu, zatížení stroje komunikace a podobně, pak mapové podklady ovlivnit v podstatě nemohu. Zde jsem plně závislý na získané kvalitě mapových podkladů jak ve 2D tak ve 3D modelu</w:t>
      </w:r>
      <w:r>
        <w:rPr>
          <w:rFonts w:asciiTheme="minorHAnsi" w:hAnsiTheme="minorHAnsi"/>
          <w:sz w:val="18"/>
          <w:szCs w:val="18"/>
        </w:rPr>
        <w:t>.</w:t>
      </w:r>
      <w:r w:rsidRPr="008320DB">
        <w:rPr>
          <w:rFonts w:asciiTheme="minorHAnsi" w:hAnsiTheme="minorHAnsi"/>
          <w:sz w:val="18"/>
          <w:szCs w:val="18"/>
        </w:rPr>
        <w:t xml:space="preserve"> </w:t>
      </w:r>
      <w:r>
        <w:rPr>
          <w:rFonts w:asciiTheme="minorHAnsi" w:hAnsiTheme="minorHAnsi"/>
          <w:sz w:val="18"/>
          <w:szCs w:val="18"/>
        </w:rPr>
        <w:t xml:space="preserve"> </w:t>
      </w:r>
      <w:r w:rsidRPr="008320DB">
        <w:rPr>
          <w:rFonts w:asciiTheme="minorHAnsi" w:hAnsiTheme="minorHAnsi"/>
          <w:sz w:val="18"/>
          <w:szCs w:val="18"/>
        </w:rPr>
        <w:t>Zde lze objektivně konstatovat, že přesnost výsledků se vlastně může se</w:t>
      </w:r>
      <w:r>
        <w:rPr>
          <w:rFonts w:asciiTheme="minorHAnsi" w:hAnsiTheme="minorHAnsi"/>
          <w:sz w:val="18"/>
          <w:szCs w:val="18"/>
        </w:rPr>
        <w:t xml:space="preserve"> mírně</w:t>
      </w:r>
      <w:r w:rsidRPr="008320DB">
        <w:rPr>
          <w:rFonts w:asciiTheme="minorHAnsi" w:hAnsiTheme="minorHAnsi"/>
          <w:sz w:val="18"/>
          <w:szCs w:val="18"/>
        </w:rPr>
        <w:t xml:space="preserve"> lišit v každém konkrétním bodě výpočtu. Obecně lze konstatovat, že při pečlivém modelování se celková nejistota výsledku pohybuje níže než uvádí předchozí  tabulka a při pečlivé práci nepřekročí celková nejistota </w:t>
      </w:r>
      <w:r w:rsidRPr="008320DB">
        <w:rPr>
          <w:rFonts w:asciiTheme="minorHAnsi" w:hAnsiTheme="minorHAnsi" w:cs="Arial CE"/>
          <w:sz w:val="18"/>
          <w:szCs w:val="18"/>
          <w:lang w:eastAsia="cs-CZ"/>
        </w:rPr>
        <w:t>±</w:t>
      </w:r>
      <w:r w:rsidRPr="008320DB">
        <w:rPr>
          <w:rFonts w:asciiTheme="minorHAnsi" w:hAnsiTheme="minorHAnsi"/>
          <w:sz w:val="18"/>
          <w:szCs w:val="18"/>
        </w:rPr>
        <w:t>2 dB.</w:t>
      </w:r>
    </w:p>
    <w:p w14:paraId="30BE2C49" w14:textId="77777777" w:rsidR="00600AEF" w:rsidRDefault="00600AEF" w:rsidP="00600AEF">
      <w:pPr>
        <w:spacing w:line="360" w:lineRule="auto"/>
        <w:rPr>
          <w:rFonts w:ascii="Calibri" w:hAnsi="Calibri"/>
          <w:b/>
          <w:bCs/>
        </w:rPr>
      </w:pPr>
    </w:p>
    <w:p w14:paraId="770BCA5B" w14:textId="77777777" w:rsidR="001064FA" w:rsidRDefault="001064FA">
      <w:pPr>
        <w:spacing w:after="160" w:line="259" w:lineRule="auto"/>
        <w:rPr>
          <w:rFonts w:ascii="Calibri" w:hAnsi="Calibri"/>
          <w:b/>
          <w:bCs/>
          <w:sz w:val="32"/>
          <w:szCs w:val="32"/>
        </w:rPr>
      </w:pPr>
      <w:r>
        <w:rPr>
          <w:rFonts w:ascii="Calibri" w:hAnsi="Calibri"/>
          <w:b/>
          <w:bCs/>
          <w:sz w:val="32"/>
          <w:szCs w:val="32"/>
        </w:rPr>
        <w:br w:type="page"/>
      </w:r>
    </w:p>
    <w:p w14:paraId="776E2CC9" w14:textId="219F4AF8" w:rsidR="00600AEF" w:rsidRPr="00623B66" w:rsidRDefault="00600AEF" w:rsidP="00600AEF">
      <w:pPr>
        <w:keepLines/>
        <w:spacing w:line="360" w:lineRule="auto"/>
        <w:rPr>
          <w:rFonts w:ascii="Calibri" w:hAnsi="Calibri"/>
          <w:b/>
          <w:bCs/>
          <w:sz w:val="32"/>
          <w:szCs w:val="32"/>
        </w:rPr>
      </w:pPr>
      <w:r w:rsidRPr="00623B66">
        <w:rPr>
          <w:rFonts w:ascii="Calibri" w:hAnsi="Calibri"/>
          <w:b/>
          <w:bCs/>
          <w:sz w:val="32"/>
          <w:szCs w:val="32"/>
        </w:rPr>
        <w:lastRenderedPageBreak/>
        <w:t>4/ ZÁVĚR</w:t>
      </w:r>
    </w:p>
    <w:p w14:paraId="58B90D49" w14:textId="77777777" w:rsidR="00600AEF" w:rsidRDefault="00600AEF" w:rsidP="00600AEF">
      <w:pPr>
        <w:keepLines/>
        <w:spacing w:line="360" w:lineRule="auto"/>
        <w:jc w:val="both"/>
        <w:rPr>
          <w:rFonts w:ascii="Calibri" w:hAnsi="Calibri"/>
        </w:rPr>
      </w:pPr>
      <w:r>
        <w:rPr>
          <w:rFonts w:ascii="Calibri" w:hAnsi="Calibri"/>
        </w:rPr>
        <w:t xml:space="preserve">Porovnáme-li vypočtené výsledky s hygienickými </w:t>
      </w:r>
      <w:r w:rsidRPr="00A4476F">
        <w:rPr>
          <w:rFonts w:ascii="Calibri" w:hAnsi="Calibri"/>
        </w:rPr>
        <w:t>limity hluku</w:t>
      </w:r>
      <w:r>
        <w:rPr>
          <w:rFonts w:ascii="Calibri" w:hAnsi="Calibri"/>
        </w:rPr>
        <w:t>,</w:t>
      </w:r>
      <w:r w:rsidRPr="00A4476F">
        <w:rPr>
          <w:rFonts w:ascii="Calibri" w:hAnsi="Calibri"/>
        </w:rPr>
        <w:t xml:space="preserve"> </w:t>
      </w:r>
      <w:r>
        <w:rPr>
          <w:rFonts w:ascii="Calibri" w:hAnsi="Calibri"/>
        </w:rPr>
        <w:t>lze konstatovat, že jsou plněny ve všech kontrolních bodech výpočtu.</w:t>
      </w:r>
    </w:p>
    <w:p w14:paraId="4E3F8382" w14:textId="38AB5A2E" w:rsidR="00600AEF" w:rsidRDefault="00600AEF" w:rsidP="00600AEF">
      <w:pPr>
        <w:spacing w:line="360" w:lineRule="auto"/>
        <w:jc w:val="both"/>
        <w:rPr>
          <w:rFonts w:ascii="Calibri" w:hAnsi="Calibri"/>
        </w:rPr>
      </w:pPr>
      <w:r>
        <w:rPr>
          <w:rFonts w:ascii="Calibri" w:hAnsi="Calibri"/>
        </w:rPr>
        <w:t>Nejvyšší vypočtená hodnota ekvivalentní hladiny akustického tlaku ve všech šesti referenčních bodech výpočtu (chráněných místech) vychází v referenčním bodu výpočtu č. 3 –</w:t>
      </w:r>
      <w:r w:rsidR="005E45A1">
        <w:rPr>
          <w:rFonts w:ascii="Calibri" w:hAnsi="Calibri"/>
        </w:rPr>
        <w:t xml:space="preserve"> </w:t>
      </w:r>
      <w:r>
        <w:rPr>
          <w:rFonts w:ascii="Calibri" w:hAnsi="Calibri"/>
        </w:rPr>
        <w:t xml:space="preserve">Azylový dům, Borská č.p. 621, s hodnotou od posuzovaného záměru, tj. </w:t>
      </w:r>
      <w:r>
        <w:rPr>
          <w:rFonts w:ascii="Calibri" w:hAnsi="Calibri"/>
          <w:b/>
        </w:rPr>
        <w:t>od posuzovaných nově uvažovaných zdrojů hluku</w:t>
      </w:r>
      <w:r w:rsidRPr="00F10D3B">
        <w:rPr>
          <w:rFonts w:ascii="Calibri" w:hAnsi="Calibri"/>
        </w:rPr>
        <w:t>,</w:t>
      </w:r>
      <w:r w:rsidRPr="00D67E4D">
        <w:rPr>
          <w:rFonts w:ascii="Calibri" w:hAnsi="Calibri"/>
          <w:b/>
        </w:rPr>
        <w:t xml:space="preserve"> pro den i noc 24,9 dB</w:t>
      </w:r>
      <w:r>
        <w:rPr>
          <w:rFonts w:ascii="Calibri" w:hAnsi="Calibri"/>
        </w:rPr>
        <w:t>. Tedy rezerva na noční limit je 15 dB a jsou plněny podmínky nulových přírůstků hluku stanovených v odstavci níže. U ostatních kontrolních bodů je situace ve vztahu k hygienickému limitu hluku ještě příznivější, odstupy jsou větší.</w:t>
      </w:r>
    </w:p>
    <w:p w14:paraId="75A4F1D5" w14:textId="77777777" w:rsidR="00600AEF" w:rsidRPr="00A4476F" w:rsidRDefault="00600AEF" w:rsidP="00600AEF">
      <w:pPr>
        <w:spacing w:line="360" w:lineRule="auto"/>
        <w:jc w:val="both"/>
        <w:rPr>
          <w:rFonts w:ascii="Calibri" w:hAnsi="Calibri"/>
        </w:rPr>
      </w:pPr>
    </w:p>
    <w:p w14:paraId="53DE6FE3" w14:textId="77777777" w:rsidR="00600AEF" w:rsidRPr="00AB77A4" w:rsidRDefault="00600AEF" w:rsidP="00600AEF">
      <w:pPr>
        <w:pStyle w:val="Hlava"/>
        <w:widowControl w:val="0"/>
        <w:autoSpaceDE w:val="0"/>
        <w:autoSpaceDN w:val="0"/>
        <w:adjustRightInd w:val="0"/>
        <w:spacing w:before="0"/>
        <w:jc w:val="left"/>
        <w:rPr>
          <w:rFonts w:asciiTheme="minorHAnsi" w:hAnsiTheme="minorHAnsi" w:cs="Arial"/>
          <w:b/>
          <w:bCs/>
          <w:szCs w:val="24"/>
        </w:rPr>
      </w:pPr>
      <w:r w:rsidRPr="00AB77A4">
        <w:rPr>
          <w:rFonts w:asciiTheme="minorHAnsi" w:hAnsiTheme="minorHAnsi" w:cs="Arial"/>
          <w:b/>
          <w:bCs/>
          <w:szCs w:val="24"/>
        </w:rPr>
        <w:t>Nulové přírůstky hluku</w:t>
      </w:r>
      <w:r>
        <w:rPr>
          <w:rFonts w:asciiTheme="minorHAnsi" w:hAnsiTheme="minorHAnsi" w:cs="Arial"/>
          <w:b/>
          <w:bCs/>
          <w:szCs w:val="24"/>
        </w:rPr>
        <w:t>, prakticky nulové přírůstky hluku</w:t>
      </w:r>
      <w:r w:rsidRPr="00AB77A4">
        <w:rPr>
          <w:rFonts w:asciiTheme="minorHAnsi" w:hAnsiTheme="minorHAnsi" w:cs="Arial"/>
          <w:b/>
          <w:bCs/>
          <w:szCs w:val="24"/>
        </w:rPr>
        <w:t>:</w:t>
      </w:r>
    </w:p>
    <w:p w14:paraId="17774CE1" w14:textId="77777777" w:rsidR="00600AEF" w:rsidRPr="00D51D53" w:rsidRDefault="00600AEF" w:rsidP="00600AEF">
      <w:pPr>
        <w:jc w:val="both"/>
        <w:rPr>
          <w:rFonts w:asciiTheme="minorHAnsi" w:hAnsiTheme="minorHAnsi"/>
        </w:rPr>
      </w:pPr>
      <w:r>
        <w:rPr>
          <w:rFonts w:asciiTheme="minorHAnsi" w:hAnsiTheme="minorHAnsi"/>
        </w:rPr>
        <w:t>Ve smyslu</w:t>
      </w:r>
      <w:r w:rsidRPr="00D51D53">
        <w:rPr>
          <w:rFonts w:asciiTheme="minorHAnsi" w:hAnsiTheme="minorHAnsi"/>
        </w:rPr>
        <w:t xml:space="preserve"> sdělení hlavního hygienika č. j. 40874/2008-OVZ-32.1.6-7. 11. 08 nedochází ke změně hlukové situace, jestliže přírůstek, tedy rozdíl staré a nové hlukové situace</w:t>
      </w:r>
      <w:r>
        <w:rPr>
          <w:rFonts w:asciiTheme="minorHAnsi" w:hAnsiTheme="minorHAnsi"/>
        </w:rPr>
        <w:t>,</w:t>
      </w:r>
      <w:r w:rsidRPr="00D51D53">
        <w:rPr>
          <w:rFonts w:asciiTheme="minorHAnsi" w:hAnsiTheme="minorHAnsi"/>
        </w:rPr>
        <w:t xml:space="preserve"> jsou v intervalu 0,1 </w:t>
      </w:r>
      <w:r>
        <w:rPr>
          <w:rFonts w:asciiTheme="minorHAnsi" w:hAnsiTheme="minorHAnsi"/>
        </w:rPr>
        <w:t>až</w:t>
      </w:r>
      <w:r w:rsidRPr="00D51D53">
        <w:rPr>
          <w:rFonts w:asciiTheme="minorHAnsi" w:hAnsiTheme="minorHAnsi"/>
        </w:rPr>
        <w:t xml:space="preserve"> 0,9 dB (bod č. 9). Postupy a kritéria viz uvedený dokument. Pokud je přírůstek v intervalu 1,0</w:t>
      </w:r>
      <w:r>
        <w:rPr>
          <w:rFonts w:asciiTheme="minorHAnsi" w:hAnsiTheme="minorHAnsi"/>
        </w:rPr>
        <w:t xml:space="preserve"> až </w:t>
      </w:r>
      <w:r w:rsidRPr="00D51D53">
        <w:rPr>
          <w:rFonts w:asciiTheme="minorHAnsi" w:hAnsiTheme="minorHAnsi"/>
        </w:rPr>
        <w:t xml:space="preserve">2,0 dB došlo již </w:t>
      </w:r>
      <w:r>
        <w:rPr>
          <w:rFonts w:asciiTheme="minorHAnsi" w:hAnsiTheme="minorHAnsi"/>
        </w:rPr>
        <w:t xml:space="preserve">sice </w:t>
      </w:r>
      <w:r w:rsidRPr="00D51D53">
        <w:rPr>
          <w:rFonts w:asciiTheme="minorHAnsi" w:hAnsiTheme="minorHAnsi"/>
        </w:rPr>
        <w:t>ke změně, ale vzhledem k nejistotám výpočtu (</w:t>
      </w:r>
      <w:r>
        <w:rPr>
          <w:rFonts w:asciiTheme="minorHAnsi" w:hAnsiTheme="minorHAnsi"/>
        </w:rPr>
        <w:t xml:space="preserve">případně </w:t>
      </w:r>
      <w:r w:rsidRPr="00D51D53">
        <w:rPr>
          <w:rFonts w:asciiTheme="minorHAnsi" w:hAnsiTheme="minorHAnsi"/>
        </w:rPr>
        <w:t>měření) nelze tuto změnu obecně považovat za prokazatelnou.</w:t>
      </w:r>
    </w:p>
    <w:p w14:paraId="56CD1F6A" w14:textId="77777777" w:rsidR="00600AEF" w:rsidRDefault="00600AEF" w:rsidP="00600AEF">
      <w:pPr>
        <w:jc w:val="both"/>
        <w:rPr>
          <w:rFonts w:asciiTheme="minorHAnsi" w:hAnsiTheme="minorHAnsi"/>
        </w:rPr>
      </w:pPr>
      <w:r w:rsidRPr="00D51D53">
        <w:rPr>
          <w:rFonts w:asciiTheme="minorHAnsi" w:hAnsiTheme="minorHAnsi"/>
        </w:rPr>
        <w:t xml:space="preserve">Za </w:t>
      </w:r>
      <w:r>
        <w:rPr>
          <w:rFonts w:asciiTheme="minorHAnsi" w:hAnsiTheme="minorHAnsi"/>
        </w:rPr>
        <w:t xml:space="preserve">úplně </w:t>
      </w:r>
      <w:r w:rsidRPr="00D51D53">
        <w:rPr>
          <w:rFonts w:asciiTheme="minorHAnsi" w:hAnsiTheme="minorHAnsi"/>
        </w:rPr>
        <w:t xml:space="preserve">nejpříznivější </w:t>
      </w:r>
      <w:r>
        <w:rPr>
          <w:rFonts w:asciiTheme="minorHAnsi" w:hAnsiTheme="minorHAnsi"/>
        </w:rPr>
        <w:t>s</w:t>
      </w:r>
      <w:r w:rsidRPr="00D51D53">
        <w:rPr>
          <w:rFonts w:asciiTheme="minorHAnsi" w:hAnsiTheme="minorHAnsi"/>
        </w:rPr>
        <w:t xml:space="preserve">tav lze považovat, aby nulový přírůstek, tak jak jej prakticky chápeme, nepřekročil 0,1 dB. To je zajištěno, jestliže nový stav je oproti stávajícímu hluku, nebo oproti hodnotě limitu, pokud se stávající stav pohybuje v jeho okolí, o </w:t>
      </w:r>
      <w:r>
        <w:rPr>
          <w:rFonts w:asciiTheme="minorHAnsi" w:hAnsiTheme="minorHAnsi"/>
        </w:rPr>
        <w:t xml:space="preserve">minimálně </w:t>
      </w:r>
      <w:r w:rsidRPr="00D51D53">
        <w:rPr>
          <w:rFonts w:asciiTheme="minorHAnsi" w:hAnsiTheme="minorHAnsi"/>
        </w:rPr>
        <w:t xml:space="preserve">15 dB nižší než hodnota, ke které srovnáváme. Pak již opravdu nelze </w:t>
      </w:r>
      <w:r>
        <w:rPr>
          <w:rFonts w:asciiTheme="minorHAnsi" w:hAnsiTheme="minorHAnsi"/>
        </w:rPr>
        <w:t xml:space="preserve">skutečně </w:t>
      </w:r>
      <w:r w:rsidRPr="00D51D53">
        <w:rPr>
          <w:rFonts w:asciiTheme="minorHAnsi" w:hAnsiTheme="minorHAnsi"/>
        </w:rPr>
        <w:t xml:space="preserve">prokázat </w:t>
      </w:r>
      <w:r>
        <w:rPr>
          <w:rFonts w:asciiTheme="minorHAnsi" w:hAnsiTheme="minorHAnsi"/>
        </w:rPr>
        <w:t>(</w:t>
      </w:r>
      <w:r w:rsidRPr="00D51D53">
        <w:rPr>
          <w:rFonts w:asciiTheme="minorHAnsi" w:hAnsiTheme="minorHAnsi"/>
        </w:rPr>
        <w:t>deklarovat</w:t>
      </w:r>
      <w:r>
        <w:rPr>
          <w:rFonts w:asciiTheme="minorHAnsi" w:hAnsiTheme="minorHAnsi"/>
        </w:rPr>
        <w:t>)</w:t>
      </w:r>
      <w:r w:rsidRPr="00D51D53">
        <w:rPr>
          <w:rFonts w:asciiTheme="minorHAnsi" w:hAnsiTheme="minorHAnsi"/>
        </w:rPr>
        <w:t xml:space="preserve"> </w:t>
      </w:r>
      <w:r>
        <w:rPr>
          <w:rFonts w:asciiTheme="minorHAnsi" w:hAnsiTheme="minorHAnsi"/>
        </w:rPr>
        <w:t xml:space="preserve">jakékoliv </w:t>
      </w:r>
      <w:r w:rsidRPr="00D51D53">
        <w:rPr>
          <w:rFonts w:asciiTheme="minorHAnsi" w:hAnsiTheme="minorHAnsi"/>
        </w:rPr>
        <w:t>zhoršení hlukové situace.</w:t>
      </w:r>
      <w:r>
        <w:rPr>
          <w:rFonts w:asciiTheme="minorHAnsi" w:hAnsiTheme="minorHAnsi"/>
        </w:rPr>
        <w:t xml:space="preserve"> Používá se nejčastěji pro průmyslové zdroje hluku, ne pro dopravu.</w:t>
      </w:r>
    </w:p>
    <w:p w14:paraId="163B10E2" w14:textId="77777777" w:rsidR="00600AEF" w:rsidRDefault="00600AEF" w:rsidP="00600AEF">
      <w:pPr>
        <w:jc w:val="both"/>
        <w:rPr>
          <w:rFonts w:ascii="Calibri" w:hAnsi="Calibri"/>
        </w:rPr>
      </w:pPr>
      <w:r w:rsidRPr="00D51D53">
        <w:rPr>
          <w:rFonts w:asciiTheme="minorHAnsi" w:hAnsiTheme="minorHAnsi"/>
        </w:rPr>
        <w:t xml:space="preserve">Přitom za základní přesnost v reálných podmínkách uvažujeme obvyklých ±1.8 až 2 dB. </w:t>
      </w:r>
    </w:p>
    <w:p w14:paraId="73036CBD" w14:textId="77777777" w:rsidR="00600AEF" w:rsidRPr="00A4476F" w:rsidRDefault="00600AEF" w:rsidP="00600AEF">
      <w:pPr>
        <w:spacing w:line="360" w:lineRule="auto"/>
        <w:rPr>
          <w:rFonts w:ascii="Calibri" w:hAnsi="Calibri"/>
        </w:rPr>
      </w:pPr>
    </w:p>
    <w:p w14:paraId="656F892A" w14:textId="11247DD5" w:rsidR="00600AEF" w:rsidRPr="00A4476F" w:rsidRDefault="00600AEF" w:rsidP="00600AEF">
      <w:pPr>
        <w:pBdr>
          <w:top w:val="single" w:sz="18" w:space="1" w:color="17365D" w:shadow="1"/>
          <w:left w:val="single" w:sz="18" w:space="4" w:color="17365D" w:shadow="1"/>
          <w:bottom w:val="single" w:sz="18" w:space="1" w:color="17365D" w:shadow="1"/>
          <w:right w:val="single" w:sz="18" w:space="4" w:color="17365D" w:shadow="1"/>
        </w:pBdr>
        <w:shd w:val="clear" w:color="auto" w:fill="DBE5F1"/>
        <w:spacing w:line="360" w:lineRule="auto"/>
        <w:rPr>
          <w:rFonts w:ascii="Calibri" w:hAnsi="Calibri"/>
        </w:rPr>
      </w:pPr>
      <w:r w:rsidRPr="00A4476F">
        <w:rPr>
          <w:rFonts w:ascii="Calibri" w:hAnsi="Calibri"/>
        </w:rPr>
        <w:t xml:space="preserve">Na základě vypočtených výsledků, posuzovatel doporučuje, místně příslušnému stavebnímu úřadu, z hlediska hluku, předloženou </w:t>
      </w:r>
      <w:r w:rsidRPr="00BF25BB">
        <w:rPr>
          <w:rFonts w:ascii="Calibri" w:hAnsi="Calibri"/>
        </w:rPr>
        <w:t xml:space="preserve">dokumentaci pro </w:t>
      </w:r>
      <w:r w:rsidR="005E45A1">
        <w:rPr>
          <w:rFonts w:ascii="Calibri" w:hAnsi="Calibri"/>
        </w:rPr>
        <w:t xml:space="preserve">stavební </w:t>
      </w:r>
      <w:r w:rsidR="00497437">
        <w:rPr>
          <w:rFonts w:ascii="Calibri" w:hAnsi="Calibri"/>
        </w:rPr>
        <w:t>povolení</w:t>
      </w:r>
      <w:r w:rsidRPr="00A4476F">
        <w:rPr>
          <w:rFonts w:ascii="Calibri" w:hAnsi="Calibri"/>
        </w:rPr>
        <w:t xml:space="preserve"> ke schválení!</w:t>
      </w:r>
    </w:p>
    <w:p w14:paraId="73DAE1B6" w14:textId="77777777" w:rsidR="00967476" w:rsidRDefault="00967476" w:rsidP="00600AEF">
      <w:pPr>
        <w:pStyle w:val="Zpat"/>
        <w:tabs>
          <w:tab w:val="clear" w:pos="4536"/>
          <w:tab w:val="clear" w:pos="9072"/>
        </w:tabs>
        <w:spacing w:line="360" w:lineRule="auto"/>
      </w:pPr>
    </w:p>
    <w:sectPr w:rsidR="00967476" w:rsidSect="00E41BE9">
      <w:headerReference w:type="even" r:id="rId39"/>
      <w:headerReference w:type="default" r:id="rId40"/>
      <w:footerReference w:type="even" r:id="rId41"/>
      <w:footerReference w:type="default" r:id="rId42"/>
      <w:headerReference w:type="first" r:id="rId43"/>
      <w:footerReference w:type="first" r:id="rId44"/>
      <w:pgSz w:w="11906" w:h="16838"/>
      <w:pgMar w:top="1418" w:right="851" w:bottom="1418" w:left="1418" w:header="708" w:footer="708"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856C852" w15:done="0"/>
  <w15:commentEx w15:paraId="6E836580" w15:done="0"/>
  <w15:commentEx w15:paraId="269CFB95" w15:done="0"/>
  <w15:commentEx w15:paraId="757AC86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FCFB74" w14:textId="77777777" w:rsidR="00AF114B" w:rsidRDefault="00AF114B" w:rsidP="000E364C">
      <w:r>
        <w:separator/>
      </w:r>
    </w:p>
  </w:endnote>
  <w:endnote w:type="continuationSeparator" w:id="0">
    <w:p w14:paraId="4F6A6D2D" w14:textId="77777777" w:rsidR="00AF114B" w:rsidRDefault="00AF114B" w:rsidP="000E36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20002A87" w:usb1="00000000" w:usb2="00000000" w:usb3="00000000" w:csb0="000001FF" w:csb1="00000000"/>
  </w:font>
  <w:font w:name="Calibri Light">
    <w:panose1 w:val="020F0302020204030204"/>
    <w:charset w:val="EE"/>
    <w:family w:val="swiss"/>
    <w:pitch w:val="variable"/>
    <w:sig w:usb0="A00002EF" w:usb1="4000207B" w:usb2="00000000" w:usb3="00000000" w:csb0="0000019F" w:csb1="00000000"/>
  </w:font>
  <w:font w:name="Euromode">
    <w:altName w:val="Times New Roman"/>
    <w:charset w:val="00"/>
    <w:family w:val="auto"/>
    <w:pitch w:val="variable"/>
    <w:sig w:usb0="00000001" w:usb1="00000000" w:usb2="00000000" w:usb3="00000000" w:csb0="00000003" w:csb1="00000000"/>
  </w:font>
  <w:font w:name="Segoe UI">
    <w:panose1 w:val="020B0502040204020203"/>
    <w:charset w:val="EE"/>
    <w:family w:val="swiss"/>
    <w:pitch w:val="variable"/>
    <w:sig w:usb0="E10022FF" w:usb1="C000E47F" w:usb2="00000029" w:usb3="00000000" w:csb0="000001DF" w:csb1="00000000"/>
  </w:font>
  <w:font w:name="Cambria Math">
    <w:panose1 w:val="02040503050406030204"/>
    <w:charset w:val="EE"/>
    <w:family w:val="roman"/>
    <w:pitch w:val="variable"/>
    <w:sig w:usb0="E00002FF" w:usb1="420024FF" w:usb2="00000000" w:usb3="00000000" w:csb0="0000019F" w:csb1="00000000"/>
  </w:font>
  <w:font w:name="GreekC">
    <w:altName w:val="Courier New"/>
    <w:panose1 w:val="00000400000000000000"/>
    <w:charset w:val="EE"/>
    <w:family w:val="auto"/>
    <w:pitch w:val="variable"/>
    <w:sig w:usb0="20002A87" w:usb1="00000000" w:usb2="00000000" w:usb3="00000000" w:csb0="000001FF" w:csb1="00000000"/>
  </w:font>
  <w:font w:name="Arial CE">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9C5529" w14:textId="77777777" w:rsidR="00C80A4C" w:rsidRDefault="00C80A4C">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right"/>
      <w:tblCellMar>
        <w:top w:w="115" w:type="dxa"/>
        <w:left w:w="115" w:type="dxa"/>
        <w:bottom w:w="115" w:type="dxa"/>
        <w:right w:w="115" w:type="dxa"/>
      </w:tblCellMar>
      <w:tblLook w:val="04A0" w:firstRow="1" w:lastRow="0" w:firstColumn="1" w:lastColumn="0" w:noHBand="0" w:noVBand="1"/>
    </w:tblPr>
    <w:tblGrid>
      <w:gridCol w:w="9374"/>
      <w:gridCol w:w="493"/>
    </w:tblGrid>
    <w:tr w:rsidR="00C80A4C" w14:paraId="5205AD71" w14:textId="77777777">
      <w:trPr>
        <w:jc w:val="right"/>
      </w:trPr>
      <w:tc>
        <w:tcPr>
          <w:tcW w:w="4795" w:type="dxa"/>
          <w:vAlign w:val="center"/>
        </w:tcPr>
        <w:sdt>
          <w:sdtPr>
            <w:rPr>
              <w:rFonts w:asciiTheme="minorHAnsi" w:hAnsiTheme="minorHAnsi"/>
              <w:caps/>
              <w:color w:val="000000" w:themeColor="text1"/>
            </w:rPr>
            <w:alias w:val="Autor"/>
            <w:tag w:val=""/>
            <w:id w:val="1534539408"/>
            <w:placeholder>
              <w:docPart w:val="DCB2E6342F7A4F50BD8D9C0CBCFE1D84"/>
            </w:placeholder>
            <w:dataBinding w:prefixMappings="xmlns:ns0='http://purl.org/dc/elements/1.1/' xmlns:ns1='http://schemas.openxmlformats.org/package/2006/metadata/core-properties' " w:xpath="/ns1:coreProperties[1]/ns0:creator[1]" w:storeItemID="{6C3C8BC8-F283-45AE-878A-BAB7291924A1}"/>
            <w:text/>
          </w:sdtPr>
          <w:sdtContent>
            <w:p w14:paraId="535B3081" w14:textId="77777777" w:rsidR="00C80A4C" w:rsidRDefault="00C80A4C" w:rsidP="005829D8">
              <w:pPr>
                <w:pStyle w:val="Zhlav"/>
                <w:jc w:val="right"/>
                <w:rPr>
                  <w:caps/>
                  <w:color w:val="000000" w:themeColor="text1"/>
                </w:rPr>
              </w:pPr>
              <w:r w:rsidRPr="0055332E">
                <w:rPr>
                  <w:rFonts w:asciiTheme="minorHAnsi" w:hAnsiTheme="minorHAnsi"/>
                  <w:caps/>
                  <w:color w:val="000000" w:themeColor="text1"/>
                </w:rPr>
                <w:t>STRANA</w:t>
              </w:r>
            </w:p>
          </w:sdtContent>
        </w:sdt>
      </w:tc>
      <w:tc>
        <w:tcPr>
          <w:tcW w:w="250" w:type="pct"/>
          <w:shd w:val="clear" w:color="auto" w:fill="ED7D31" w:themeFill="accent2"/>
          <w:vAlign w:val="center"/>
        </w:tcPr>
        <w:p w14:paraId="6C60A0CC" w14:textId="77777777" w:rsidR="00C80A4C" w:rsidRPr="0055332E" w:rsidRDefault="00C80A4C">
          <w:pPr>
            <w:pStyle w:val="Zpat"/>
            <w:jc w:val="center"/>
            <w:rPr>
              <w:rFonts w:asciiTheme="minorHAnsi" w:hAnsiTheme="minorHAnsi"/>
              <w:b/>
              <w:color w:val="FFFFFF" w:themeColor="background1"/>
              <w:sz w:val="22"/>
              <w:szCs w:val="22"/>
            </w:rPr>
          </w:pPr>
          <w:r w:rsidRPr="0055332E">
            <w:rPr>
              <w:rFonts w:asciiTheme="minorHAnsi" w:hAnsiTheme="minorHAnsi"/>
              <w:b/>
              <w:color w:val="FFFFFF" w:themeColor="background1"/>
              <w:sz w:val="22"/>
              <w:szCs w:val="22"/>
            </w:rPr>
            <w:fldChar w:fldCharType="begin"/>
          </w:r>
          <w:r w:rsidRPr="0055332E">
            <w:rPr>
              <w:rFonts w:asciiTheme="minorHAnsi" w:hAnsiTheme="minorHAnsi"/>
              <w:b/>
              <w:color w:val="FFFFFF" w:themeColor="background1"/>
              <w:sz w:val="22"/>
              <w:szCs w:val="22"/>
            </w:rPr>
            <w:instrText>PAGE   \* MERGEFORMAT</w:instrText>
          </w:r>
          <w:r w:rsidRPr="0055332E">
            <w:rPr>
              <w:rFonts w:asciiTheme="minorHAnsi" w:hAnsiTheme="minorHAnsi"/>
              <w:b/>
              <w:color w:val="FFFFFF" w:themeColor="background1"/>
              <w:sz w:val="22"/>
              <w:szCs w:val="22"/>
            </w:rPr>
            <w:fldChar w:fldCharType="separate"/>
          </w:r>
          <w:r w:rsidR="00A76222">
            <w:rPr>
              <w:rFonts w:asciiTheme="minorHAnsi" w:hAnsiTheme="minorHAnsi"/>
              <w:b/>
              <w:noProof/>
              <w:color w:val="FFFFFF" w:themeColor="background1"/>
              <w:sz w:val="22"/>
              <w:szCs w:val="22"/>
            </w:rPr>
            <w:t>36</w:t>
          </w:r>
          <w:r w:rsidRPr="0055332E">
            <w:rPr>
              <w:rFonts w:asciiTheme="minorHAnsi" w:hAnsiTheme="minorHAnsi"/>
              <w:b/>
              <w:color w:val="FFFFFF" w:themeColor="background1"/>
              <w:sz w:val="22"/>
              <w:szCs w:val="22"/>
            </w:rPr>
            <w:fldChar w:fldCharType="end"/>
          </w:r>
        </w:p>
      </w:tc>
    </w:tr>
  </w:tbl>
  <w:p w14:paraId="3EDBA14A" w14:textId="77777777" w:rsidR="00C80A4C" w:rsidRDefault="00C80A4C">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3F7AE3" w14:textId="77777777" w:rsidR="00C80A4C" w:rsidRDefault="00C80A4C">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423E98D" w14:textId="77777777" w:rsidR="00AF114B" w:rsidRDefault="00AF114B" w:rsidP="000E364C">
      <w:r>
        <w:separator/>
      </w:r>
    </w:p>
  </w:footnote>
  <w:footnote w:type="continuationSeparator" w:id="0">
    <w:p w14:paraId="39315665" w14:textId="77777777" w:rsidR="00AF114B" w:rsidRDefault="00AF114B" w:rsidP="000E36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5CC965" w14:textId="77777777" w:rsidR="00C80A4C" w:rsidRDefault="00C80A4C">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98C60C" w14:textId="77777777" w:rsidR="00C80A4C" w:rsidRPr="00493BE7" w:rsidRDefault="00C80A4C">
    <w:pPr>
      <w:pStyle w:val="Zhlav"/>
      <w:rPr>
        <w:color w:val="00B0F0"/>
        <w:u w:val="single"/>
      </w:rPr>
    </w:pPr>
    <w:r w:rsidRPr="00493BE7">
      <w:rPr>
        <w:rFonts w:ascii="Calibri" w:hAnsi="Calibri"/>
        <w:b/>
        <w:color w:val="00B0F0"/>
        <w:u w:val="single"/>
      </w:rPr>
      <w:t>ENVICONSULT_</w:t>
    </w:r>
    <w:r w:rsidRPr="00493BE7">
      <w:rPr>
        <w:rFonts w:ascii="Calibri" w:hAnsi="Calibri"/>
        <w:b/>
        <w:color w:val="00B0F0"/>
      </w:rPr>
      <w:t>______________________</w:t>
    </w:r>
    <w:r w:rsidRPr="00493BE7">
      <w:rPr>
        <w:noProof/>
        <w:color w:val="00B0F0"/>
        <w:u w:val="single"/>
        <w:lang w:eastAsia="cs-CZ"/>
      </w:rPr>
      <w:drawing>
        <wp:inline distT="0" distB="0" distL="0" distR="0" wp14:anchorId="666C69B9" wp14:editId="6820C66E">
          <wp:extent cx="514350" cy="276225"/>
          <wp:effectExtent l="19050" t="0" r="0" b="0"/>
          <wp:docPr id="28" name="obrázek 1" descr="Nor-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Nor-118"/>
                  <pic:cNvPicPr>
                    <a:picLocks noChangeAspect="1" noChangeArrowheads="1"/>
                  </pic:cNvPicPr>
                </pic:nvPicPr>
                <pic:blipFill>
                  <a:blip r:embed="rId1"/>
                  <a:srcRect/>
                  <a:stretch>
                    <a:fillRect/>
                  </a:stretch>
                </pic:blipFill>
                <pic:spPr bwMode="auto">
                  <a:xfrm>
                    <a:off x="0" y="0"/>
                    <a:ext cx="514350" cy="276225"/>
                  </a:xfrm>
                  <a:prstGeom prst="rect">
                    <a:avLst/>
                  </a:prstGeom>
                  <a:noFill/>
                  <a:ln w="9525">
                    <a:noFill/>
                    <a:miter lim="800000"/>
                    <a:headEnd/>
                    <a:tailEnd/>
                  </a:ln>
                </pic:spPr>
              </pic:pic>
            </a:graphicData>
          </a:graphic>
        </wp:inline>
      </w:drawing>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r>
    <w:r w:rsidRPr="00493BE7">
      <w:rPr>
        <w:rFonts w:ascii="Calibri" w:hAnsi="Calibri"/>
        <w:b/>
        <w:color w:val="00B0F0"/>
      </w:rPr>
      <w:softHyphen/>
      <w:t>_________________________</w:t>
    </w:r>
    <w:r w:rsidRPr="00493BE7">
      <w:rPr>
        <w:rFonts w:ascii="Calibri" w:hAnsi="Calibri"/>
        <w:b/>
        <w:color w:val="00B0F0"/>
        <w:u w:val="single"/>
      </w:rPr>
      <w:t>AKUSTIKA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B4ADC4" w14:textId="77777777" w:rsidR="00C80A4C" w:rsidRDefault="00C80A4C">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C01444"/>
    <w:multiLevelType w:val="hybridMultilevel"/>
    <w:tmpl w:val="4E56BA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6AAF1A1F"/>
    <w:multiLevelType w:val="multilevel"/>
    <w:tmpl w:val="EE2835EE"/>
    <w:lvl w:ilvl="0">
      <w:start w:val="1"/>
      <w:numFmt w:val="decimal"/>
      <w:pStyle w:val="Textodstavce"/>
      <w:isLgl/>
      <w:lvlText w:val="(%1)"/>
      <w:lvlJc w:val="left"/>
      <w:pPr>
        <w:tabs>
          <w:tab w:val="num" w:pos="785"/>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1"/>
        </w:tabs>
        <w:ind w:left="851" w:hanging="426"/>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2">
    <w:nsid w:val="7EC63FE6"/>
    <w:multiLevelType w:val="hybridMultilevel"/>
    <w:tmpl w:val="CF22F972"/>
    <w:lvl w:ilvl="0" w:tplc="BDC851A0">
      <w:numFmt w:val="bullet"/>
      <w:lvlText w:val="-"/>
      <w:lvlJc w:val="left"/>
      <w:pPr>
        <w:ind w:left="720" w:hanging="360"/>
      </w:pPr>
      <w:rPr>
        <w:rFonts w:ascii="Calibri" w:eastAsia="Times New Roman" w:hAnsi="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31F1"/>
    <w:rsid w:val="000038D8"/>
    <w:rsid w:val="00004B39"/>
    <w:rsid w:val="00010663"/>
    <w:rsid w:val="00015B25"/>
    <w:rsid w:val="000265E6"/>
    <w:rsid w:val="000270A3"/>
    <w:rsid w:val="0002751F"/>
    <w:rsid w:val="0005247A"/>
    <w:rsid w:val="00055F41"/>
    <w:rsid w:val="0007481C"/>
    <w:rsid w:val="0008053E"/>
    <w:rsid w:val="000915B7"/>
    <w:rsid w:val="00093DCD"/>
    <w:rsid w:val="000B3132"/>
    <w:rsid w:val="000B3F2A"/>
    <w:rsid w:val="000C5C42"/>
    <w:rsid w:val="000D2A80"/>
    <w:rsid w:val="000E364C"/>
    <w:rsid w:val="000E7DE3"/>
    <w:rsid w:val="000F05E9"/>
    <w:rsid w:val="000F28B1"/>
    <w:rsid w:val="000F43D1"/>
    <w:rsid w:val="000F49E5"/>
    <w:rsid w:val="001064FA"/>
    <w:rsid w:val="00113748"/>
    <w:rsid w:val="00126079"/>
    <w:rsid w:val="00126E63"/>
    <w:rsid w:val="001401DF"/>
    <w:rsid w:val="001417EC"/>
    <w:rsid w:val="001449D0"/>
    <w:rsid w:val="00144A64"/>
    <w:rsid w:val="00156833"/>
    <w:rsid w:val="00166B2B"/>
    <w:rsid w:val="00166FD2"/>
    <w:rsid w:val="001670BB"/>
    <w:rsid w:val="001733C0"/>
    <w:rsid w:val="00176180"/>
    <w:rsid w:val="00184C70"/>
    <w:rsid w:val="001A5287"/>
    <w:rsid w:val="001A67AE"/>
    <w:rsid w:val="001A6E4E"/>
    <w:rsid w:val="001B37C8"/>
    <w:rsid w:val="001B5EFD"/>
    <w:rsid w:val="001C4333"/>
    <w:rsid w:val="001C529E"/>
    <w:rsid w:val="001D2E67"/>
    <w:rsid w:val="001E74A0"/>
    <w:rsid w:val="001F4808"/>
    <w:rsid w:val="00207D0D"/>
    <w:rsid w:val="00210D0E"/>
    <w:rsid w:val="00220579"/>
    <w:rsid w:val="002256C4"/>
    <w:rsid w:val="00225E24"/>
    <w:rsid w:val="002273E5"/>
    <w:rsid w:val="00227FAD"/>
    <w:rsid w:val="00230473"/>
    <w:rsid w:val="00240CFD"/>
    <w:rsid w:val="002447BC"/>
    <w:rsid w:val="002451B6"/>
    <w:rsid w:val="00245E2E"/>
    <w:rsid w:val="0024766C"/>
    <w:rsid w:val="00256F5B"/>
    <w:rsid w:val="00261A99"/>
    <w:rsid w:val="00266775"/>
    <w:rsid w:val="00273337"/>
    <w:rsid w:val="00274360"/>
    <w:rsid w:val="00281279"/>
    <w:rsid w:val="00283C4B"/>
    <w:rsid w:val="00284016"/>
    <w:rsid w:val="00285002"/>
    <w:rsid w:val="00292227"/>
    <w:rsid w:val="002A1E97"/>
    <w:rsid w:val="002B21EE"/>
    <w:rsid w:val="002B2523"/>
    <w:rsid w:val="002B25D5"/>
    <w:rsid w:val="002B26F6"/>
    <w:rsid w:val="002B3803"/>
    <w:rsid w:val="002B3859"/>
    <w:rsid w:val="002C3A07"/>
    <w:rsid w:val="002D2397"/>
    <w:rsid w:val="002D6001"/>
    <w:rsid w:val="002D7092"/>
    <w:rsid w:val="002E1DB7"/>
    <w:rsid w:val="002E2192"/>
    <w:rsid w:val="002E4D1C"/>
    <w:rsid w:val="002E58B5"/>
    <w:rsid w:val="003145D1"/>
    <w:rsid w:val="00314EB1"/>
    <w:rsid w:val="00323D1E"/>
    <w:rsid w:val="00324F95"/>
    <w:rsid w:val="0032756F"/>
    <w:rsid w:val="003655FD"/>
    <w:rsid w:val="003722EE"/>
    <w:rsid w:val="0037329E"/>
    <w:rsid w:val="00395A2E"/>
    <w:rsid w:val="00395DA8"/>
    <w:rsid w:val="003A513D"/>
    <w:rsid w:val="003A5FC1"/>
    <w:rsid w:val="003C1A5A"/>
    <w:rsid w:val="003C3B42"/>
    <w:rsid w:val="003C7B90"/>
    <w:rsid w:val="003D7C61"/>
    <w:rsid w:val="003D7FC8"/>
    <w:rsid w:val="003E5823"/>
    <w:rsid w:val="003E6407"/>
    <w:rsid w:val="00410046"/>
    <w:rsid w:val="00416D2A"/>
    <w:rsid w:val="00417344"/>
    <w:rsid w:val="00421A5C"/>
    <w:rsid w:val="004229DB"/>
    <w:rsid w:val="00431EB5"/>
    <w:rsid w:val="00435197"/>
    <w:rsid w:val="0044325F"/>
    <w:rsid w:val="004435B1"/>
    <w:rsid w:val="00466F8A"/>
    <w:rsid w:val="00493BE7"/>
    <w:rsid w:val="00497437"/>
    <w:rsid w:val="004A59B5"/>
    <w:rsid w:val="004B649B"/>
    <w:rsid w:val="004C4BB4"/>
    <w:rsid w:val="004C6FFA"/>
    <w:rsid w:val="004C7952"/>
    <w:rsid w:val="004D1940"/>
    <w:rsid w:val="004D56D3"/>
    <w:rsid w:val="004E2271"/>
    <w:rsid w:val="004E2774"/>
    <w:rsid w:val="004E2B46"/>
    <w:rsid w:val="00511E6A"/>
    <w:rsid w:val="00515A7B"/>
    <w:rsid w:val="00515AF4"/>
    <w:rsid w:val="00523B25"/>
    <w:rsid w:val="005273B1"/>
    <w:rsid w:val="00530E78"/>
    <w:rsid w:val="00533980"/>
    <w:rsid w:val="0055316D"/>
    <w:rsid w:val="0055332E"/>
    <w:rsid w:val="00553458"/>
    <w:rsid w:val="005534E8"/>
    <w:rsid w:val="00553BBC"/>
    <w:rsid w:val="00555DB7"/>
    <w:rsid w:val="00563C80"/>
    <w:rsid w:val="0056559A"/>
    <w:rsid w:val="00576D70"/>
    <w:rsid w:val="005829D8"/>
    <w:rsid w:val="005835D2"/>
    <w:rsid w:val="00597994"/>
    <w:rsid w:val="005A4E21"/>
    <w:rsid w:val="005A5237"/>
    <w:rsid w:val="005A673D"/>
    <w:rsid w:val="005C120B"/>
    <w:rsid w:val="005C28FA"/>
    <w:rsid w:val="005D189A"/>
    <w:rsid w:val="005E45A1"/>
    <w:rsid w:val="005F24F0"/>
    <w:rsid w:val="00600AEF"/>
    <w:rsid w:val="00602378"/>
    <w:rsid w:val="00603EF2"/>
    <w:rsid w:val="006168C0"/>
    <w:rsid w:val="00616A51"/>
    <w:rsid w:val="006176C4"/>
    <w:rsid w:val="00624AF5"/>
    <w:rsid w:val="006413EA"/>
    <w:rsid w:val="00642481"/>
    <w:rsid w:val="0067001C"/>
    <w:rsid w:val="0067066B"/>
    <w:rsid w:val="00670C5B"/>
    <w:rsid w:val="00671F9E"/>
    <w:rsid w:val="006748C5"/>
    <w:rsid w:val="00676425"/>
    <w:rsid w:val="00681B8C"/>
    <w:rsid w:val="0068668A"/>
    <w:rsid w:val="00686D24"/>
    <w:rsid w:val="00697A97"/>
    <w:rsid w:val="006A0DEA"/>
    <w:rsid w:val="006C6A29"/>
    <w:rsid w:val="006E31F3"/>
    <w:rsid w:val="006E5109"/>
    <w:rsid w:val="006F17D4"/>
    <w:rsid w:val="006F207E"/>
    <w:rsid w:val="00700316"/>
    <w:rsid w:val="00704750"/>
    <w:rsid w:val="0070686A"/>
    <w:rsid w:val="00706F19"/>
    <w:rsid w:val="007131F1"/>
    <w:rsid w:val="0072220C"/>
    <w:rsid w:val="00722B92"/>
    <w:rsid w:val="007246EB"/>
    <w:rsid w:val="00732BB2"/>
    <w:rsid w:val="00740FA7"/>
    <w:rsid w:val="007422D2"/>
    <w:rsid w:val="00762ECC"/>
    <w:rsid w:val="007635A4"/>
    <w:rsid w:val="007639E0"/>
    <w:rsid w:val="00782C76"/>
    <w:rsid w:val="007A3E84"/>
    <w:rsid w:val="007A67F1"/>
    <w:rsid w:val="007A6EC7"/>
    <w:rsid w:val="007B34EE"/>
    <w:rsid w:val="007C4954"/>
    <w:rsid w:val="007D5048"/>
    <w:rsid w:val="007D580F"/>
    <w:rsid w:val="007D6E31"/>
    <w:rsid w:val="007E3202"/>
    <w:rsid w:val="007F4E93"/>
    <w:rsid w:val="007F51D3"/>
    <w:rsid w:val="00803702"/>
    <w:rsid w:val="0080677F"/>
    <w:rsid w:val="008140DB"/>
    <w:rsid w:val="00820CD9"/>
    <w:rsid w:val="00821CAA"/>
    <w:rsid w:val="0082577E"/>
    <w:rsid w:val="008313A0"/>
    <w:rsid w:val="008320DB"/>
    <w:rsid w:val="00841B57"/>
    <w:rsid w:val="008451B6"/>
    <w:rsid w:val="00845E97"/>
    <w:rsid w:val="008526D9"/>
    <w:rsid w:val="00863023"/>
    <w:rsid w:val="00871034"/>
    <w:rsid w:val="00884107"/>
    <w:rsid w:val="00885D00"/>
    <w:rsid w:val="00895A71"/>
    <w:rsid w:val="008A2A18"/>
    <w:rsid w:val="008A52FA"/>
    <w:rsid w:val="008A74D4"/>
    <w:rsid w:val="008B7129"/>
    <w:rsid w:val="008C3F86"/>
    <w:rsid w:val="008E14E6"/>
    <w:rsid w:val="008E1519"/>
    <w:rsid w:val="008E2D62"/>
    <w:rsid w:val="008E4615"/>
    <w:rsid w:val="008E53CC"/>
    <w:rsid w:val="008F0C2F"/>
    <w:rsid w:val="008F3F05"/>
    <w:rsid w:val="00900B03"/>
    <w:rsid w:val="00906966"/>
    <w:rsid w:val="00915269"/>
    <w:rsid w:val="009248AC"/>
    <w:rsid w:val="00925A0E"/>
    <w:rsid w:val="009310B5"/>
    <w:rsid w:val="00947C7A"/>
    <w:rsid w:val="009530BD"/>
    <w:rsid w:val="0095336A"/>
    <w:rsid w:val="00964A89"/>
    <w:rsid w:val="00967476"/>
    <w:rsid w:val="00973F4F"/>
    <w:rsid w:val="009741DA"/>
    <w:rsid w:val="0097623F"/>
    <w:rsid w:val="00977324"/>
    <w:rsid w:val="00980E65"/>
    <w:rsid w:val="0098345B"/>
    <w:rsid w:val="009879C3"/>
    <w:rsid w:val="00987D42"/>
    <w:rsid w:val="009B61B0"/>
    <w:rsid w:val="009C485A"/>
    <w:rsid w:val="009D0440"/>
    <w:rsid w:val="009D0E0D"/>
    <w:rsid w:val="00A00B46"/>
    <w:rsid w:val="00A04F47"/>
    <w:rsid w:val="00A16EB9"/>
    <w:rsid w:val="00A2371F"/>
    <w:rsid w:val="00A3290B"/>
    <w:rsid w:val="00A36121"/>
    <w:rsid w:val="00A50849"/>
    <w:rsid w:val="00A51F9F"/>
    <w:rsid w:val="00A56C53"/>
    <w:rsid w:val="00A76222"/>
    <w:rsid w:val="00A839EF"/>
    <w:rsid w:val="00A84301"/>
    <w:rsid w:val="00A849DF"/>
    <w:rsid w:val="00A95C0E"/>
    <w:rsid w:val="00A974A0"/>
    <w:rsid w:val="00AA5341"/>
    <w:rsid w:val="00AA7239"/>
    <w:rsid w:val="00AB1124"/>
    <w:rsid w:val="00AB77A4"/>
    <w:rsid w:val="00AD1E7D"/>
    <w:rsid w:val="00AD3B51"/>
    <w:rsid w:val="00AD4188"/>
    <w:rsid w:val="00AE0032"/>
    <w:rsid w:val="00AF07E3"/>
    <w:rsid w:val="00AF114B"/>
    <w:rsid w:val="00B05C3B"/>
    <w:rsid w:val="00B20D8E"/>
    <w:rsid w:val="00B21703"/>
    <w:rsid w:val="00B25470"/>
    <w:rsid w:val="00B326B0"/>
    <w:rsid w:val="00B64143"/>
    <w:rsid w:val="00B7014A"/>
    <w:rsid w:val="00B7324B"/>
    <w:rsid w:val="00B7618C"/>
    <w:rsid w:val="00B82FA3"/>
    <w:rsid w:val="00B85E23"/>
    <w:rsid w:val="00B906F2"/>
    <w:rsid w:val="00B917C6"/>
    <w:rsid w:val="00B93786"/>
    <w:rsid w:val="00BA005A"/>
    <w:rsid w:val="00BB61DF"/>
    <w:rsid w:val="00BB75E9"/>
    <w:rsid w:val="00BC58B2"/>
    <w:rsid w:val="00BC5A74"/>
    <w:rsid w:val="00BC68C7"/>
    <w:rsid w:val="00BD18BA"/>
    <w:rsid w:val="00BD1E70"/>
    <w:rsid w:val="00BD438D"/>
    <w:rsid w:val="00BD5E11"/>
    <w:rsid w:val="00BE032C"/>
    <w:rsid w:val="00BE2B32"/>
    <w:rsid w:val="00BF06F0"/>
    <w:rsid w:val="00BF25BB"/>
    <w:rsid w:val="00BF4A68"/>
    <w:rsid w:val="00C01F07"/>
    <w:rsid w:val="00C0298F"/>
    <w:rsid w:val="00C02A7F"/>
    <w:rsid w:val="00C105D8"/>
    <w:rsid w:val="00C1232B"/>
    <w:rsid w:val="00C24F5A"/>
    <w:rsid w:val="00C3182D"/>
    <w:rsid w:val="00C32DD3"/>
    <w:rsid w:val="00C412E0"/>
    <w:rsid w:val="00C43219"/>
    <w:rsid w:val="00C45169"/>
    <w:rsid w:val="00C4627F"/>
    <w:rsid w:val="00C52B84"/>
    <w:rsid w:val="00C6605C"/>
    <w:rsid w:val="00C66F2D"/>
    <w:rsid w:val="00C80A4C"/>
    <w:rsid w:val="00C86834"/>
    <w:rsid w:val="00C86B70"/>
    <w:rsid w:val="00C93B85"/>
    <w:rsid w:val="00C95CB2"/>
    <w:rsid w:val="00CA15ED"/>
    <w:rsid w:val="00CA5307"/>
    <w:rsid w:val="00CC2E84"/>
    <w:rsid w:val="00CD5FF4"/>
    <w:rsid w:val="00CE57F0"/>
    <w:rsid w:val="00CE61E3"/>
    <w:rsid w:val="00CF3C07"/>
    <w:rsid w:val="00CF70A2"/>
    <w:rsid w:val="00D01126"/>
    <w:rsid w:val="00D01644"/>
    <w:rsid w:val="00D01E66"/>
    <w:rsid w:val="00D124D6"/>
    <w:rsid w:val="00D21370"/>
    <w:rsid w:val="00D355C2"/>
    <w:rsid w:val="00D36E70"/>
    <w:rsid w:val="00D4145C"/>
    <w:rsid w:val="00D43D9B"/>
    <w:rsid w:val="00D517D5"/>
    <w:rsid w:val="00D51D53"/>
    <w:rsid w:val="00D559B1"/>
    <w:rsid w:val="00D6566E"/>
    <w:rsid w:val="00D66F28"/>
    <w:rsid w:val="00D67D89"/>
    <w:rsid w:val="00D67E4D"/>
    <w:rsid w:val="00D70A45"/>
    <w:rsid w:val="00D726D8"/>
    <w:rsid w:val="00D74E57"/>
    <w:rsid w:val="00D82E46"/>
    <w:rsid w:val="00D90E0D"/>
    <w:rsid w:val="00D95049"/>
    <w:rsid w:val="00DA2D18"/>
    <w:rsid w:val="00DB0F69"/>
    <w:rsid w:val="00DB4995"/>
    <w:rsid w:val="00DB6016"/>
    <w:rsid w:val="00DC7F35"/>
    <w:rsid w:val="00DD6CAD"/>
    <w:rsid w:val="00DE02F4"/>
    <w:rsid w:val="00DE4976"/>
    <w:rsid w:val="00DF1ADF"/>
    <w:rsid w:val="00DF5E18"/>
    <w:rsid w:val="00E152DE"/>
    <w:rsid w:val="00E322F4"/>
    <w:rsid w:val="00E3360A"/>
    <w:rsid w:val="00E338AC"/>
    <w:rsid w:val="00E41BE9"/>
    <w:rsid w:val="00E4382B"/>
    <w:rsid w:val="00E533D9"/>
    <w:rsid w:val="00E60A4D"/>
    <w:rsid w:val="00E63A3D"/>
    <w:rsid w:val="00E63F3C"/>
    <w:rsid w:val="00E72A99"/>
    <w:rsid w:val="00E75A9D"/>
    <w:rsid w:val="00E7602A"/>
    <w:rsid w:val="00E77D30"/>
    <w:rsid w:val="00E8165E"/>
    <w:rsid w:val="00E82825"/>
    <w:rsid w:val="00E90846"/>
    <w:rsid w:val="00E9585C"/>
    <w:rsid w:val="00EA36B1"/>
    <w:rsid w:val="00EB7CBF"/>
    <w:rsid w:val="00EC00C4"/>
    <w:rsid w:val="00EC05D8"/>
    <w:rsid w:val="00EC615F"/>
    <w:rsid w:val="00EC6D33"/>
    <w:rsid w:val="00EC7DDA"/>
    <w:rsid w:val="00ED08E1"/>
    <w:rsid w:val="00ED222E"/>
    <w:rsid w:val="00EE1805"/>
    <w:rsid w:val="00EF026D"/>
    <w:rsid w:val="00EF350D"/>
    <w:rsid w:val="00F004C6"/>
    <w:rsid w:val="00F01CFF"/>
    <w:rsid w:val="00F1338D"/>
    <w:rsid w:val="00F22732"/>
    <w:rsid w:val="00F23615"/>
    <w:rsid w:val="00F26215"/>
    <w:rsid w:val="00F33041"/>
    <w:rsid w:val="00F348E8"/>
    <w:rsid w:val="00F36FD6"/>
    <w:rsid w:val="00F54328"/>
    <w:rsid w:val="00F64097"/>
    <w:rsid w:val="00F658AB"/>
    <w:rsid w:val="00F66EC4"/>
    <w:rsid w:val="00F72A68"/>
    <w:rsid w:val="00F80D8E"/>
    <w:rsid w:val="00F85840"/>
    <w:rsid w:val="00F924AC"/>
    <w:rsid w:val="00FB7DFC"/>
    <w:rsid w:val="00FC06F3"/>
    <w:rsid w:val="00FC6059"/>
    <w:rsid w:val="00FD230D"/>
    <w:rsid w:val="00FE162B"/>
    <w:rsid w:val="00FE2CC1"/>
    <w:rsid w:val="00FE37B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A96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E364C"/>
    <w:pPr>
      <w:spacing w:after="0" w:line="240" w:lineRule="auto"/>
    </w:pPr>
    <w:rPr>
      <w:rFonts w:ascii="Arial" w:eastAsia="Times New Roman" w:hAnsi="Arial" w:cs="Times New Roman"/>
      <w:sz w:val="24"/>
      <w:szCs w:val="20"/>
    </w:rPr>
  </w:style>
  <w:style w:type="paragraph" w:styleId="Nadpis1">
    <w:name w:val="heading 1"/>
    <w:basedOn w:val="Normln"/>
    <w:next w:val="Normln"/>
    <w:link w:val="Nadpis1Char"/>
    <w:uiPriority w:val="9"/>
    <w:qFormat/>
    <w:rsid w:val="000E364C"/>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qFormat/>
    <w:rsid w:val="000E364C"/>
    <w:pPr>
      <w:keepNext/>
      <w:spacing w:line="480" w:lineRule="atLeast"/>
      <w:outlineLvl w:val="1"/>
    </w:pPr>
    <w:rPr>
      <w:b/>
      <w:bCs/>
      <w:i/>
      <w:iCs/>
    </w:rPr>
  </w:style>
  <w:style w:type="paragraph" w:styleId="Nadpis4">
    <w:name w:val="heading 4"/>
    <w:basedOn w:val="Normln"/>
    <w:next w:val="Normln"/>
    <w:link w:val="Nadpis4Char"/>
    <w:qFormat/>
    <w:rsid w:val="000E364C"/>
    <w:pPr>
      <w:keepNext/>
      <w:jc w:val="center"/>
      <w:outlineLvl w:val="3"/>
    </w:pPr>
    <w:rPr>
      <w:rFonts w:ascii="Euromode" w:hAnsi="Euromode"/>
      <w:color w:val="FF6600"/>
      <w:sz w:val="28"/>
    </w:rPr>
  </w:style>
  <w:style w:type="paragraph" w:styleId="Nadpis5">
    <w:name w:val="heading 5"/>
    <w:basedOn w:val="Normln"/>
    <w:next w:val="Normln"/>
    <w:link w:val="Nadpis5Char"/>
    <w:qFormat/>
    <w:rsid w:val="000E364C"/>
    <w:pPr>
      <w:keepNext/>
      <w:jc w:val="center"/>
      <w:outlineLvl w:val="4"/>
    </w:pPr>
    <w:rPr>
      <w:rFonts w:cs="Arial"/>
      <w:b/>
      <w:bCs/>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ka3">
    <w:name w:val="Øádka 3"/>
    <w:basedOn w:val="Zkladntext"/>
    <w:rsid w:val="000E364C"/>
    <w:pPr>
      <w:overflowPunct w:val="0"/>
      <w:autoSpaceDE w:val="0"/>
      <w:autoSpaceDN w:val="0"/>
      <w:adjustRightInd w:val="0"/>
      <w:spacing w:before="120" w:after="0"/>
      <w:jc w:val="both"/>
      <w:textAlignment w:val="baseline"/>
    </w:pPr>
  </w:style>
  <w:style w:type="paragraph" w:styleId="Zkladntext">
    <w:name w:val="Body Text"/>
    <w:basedOn w:val="Normln"/>
    <w:link w:val="ZkladntextChar"/>
    <w:uiPriority w:val="99"/>
    <w:semiHidden/>
    <w:unhideWhenUsed/>
    <w:rsid w:val="000E364C"/>
    <w:pPr>
      <w:spacing w:after="120"/>
    </w:pPr>
  </w:style>
  <w:style w:type="character" w:customStyle="1" w:styleId="ZkladntextChar">
    <w:name w:val="Základní text Char"/>
    <w:basedOn w:val="Standardnpsmoodstavce"/>
    <w:link w:val="Zkladntext"/>
    <w:uiPriority w:val="99"/>
    <w:semiHidden/>
    <w:rsid w:val="000E364C"/>
    <w:rPr>
      <w:rFonts w:ascii="Arial" w:eastAsia="Times New Roman" w:hAnsi="Arial" w:cs="Times New Roman"/>
      <w:sz w:val="24"/>
      <w:szCs w:val="20"/>
    </w:rPr>
  </w:style>
  <w:style w:type="character" w:customStyle="1" w:styleId="Nadpis2Char">
    <w:name w:val="Nadpis 2 Char"/>
    <w:basedOn w:val="Standardnpsmoodstavce"/>
    <w:link w:val="Nadpis2"/>
    <w:rsid w:val="000E364C"/>
    <w:rPr>
      <w:rFonts w:ascii="Arial" w:eastAsia="Times New Roman" w:hAnsi="Arial" w:cs="Times New Roman"/>
      <w:b/>
      <w:bCs/>
      <w:i/>
      <w:iCs/>
      <w:sz w:val="24"/>
      <w:szCs w:val="20"/>
    </w:rPr>
  </w:style>
  <w:style w:type="character" w:customStyle="1" w:styleId="Nadpis4Char">
    <w:name w:val="Nadpis 4 Char"/>
    <w:basedOn w:val="Standardnpsmoodstavce"/>
    <w:link w:val="Nadpis4"/>
    <w:rsid w:val="000E364C"/>
    <w:rPr>
      <w:rFonts w:ascii="Euromode" w:eastAsia="Times New Roman" w:hAnsi="Euromode" w:cs="Times New Roman"/>
      <w:color w:val="FF6600"/>
      <w:sz w:val="28"/>
      <w:szCs w:val="20"/>
    </w:rPr>
  </w:style>
  <w:style w:type="character" w:customStyle="1" w:styleId="Nadpis5Char">
    <w:name w:val="Nadpis 5 Char"/>
    <w:basedOn w:val="Standardnpsmoodstavce"/>
    <w:link w:val="Nadpis5"/>
    <w:rsid w:val="000E364C"/>
    <w:rPr>
      <w:rFonts w:ascii="Arial" w:eastAsia="Times New Roman" w:hAnsi="Arial" w:cs="Arial"/>
      <w:b/>
      <w:bCs/>
      <w:sz w:val="18"/>
      <w:szCs w:val="20"/>
    </w:rPr>
  </w:style>
  <w:style w:type="character" w:styleId="Hypertextovodkaz">
    <w:name w:val="Hyperlink"/>
    <w:basedOn w:val="Standardnpsmoodstavce"/>
    <w:rsid w:val="000E364C"/>
    <w:rPr>
      <w:rFonts w:cs="Times New Roman"/>
      <w:color w:val="0000FF"/>
      <w:u w:val="single"/>
    </w:rPr>
  </w:style>
  <w:style w:type="paragraph" w:styleId="Zhlav">
    <w:name w:val="header"/>
    <w:basedOn w:val="Normln"/>
    <w:link w:val="ZhlavChar"/>
    <w:uiPriority w:val="99"/>
    <w:unhideWhenUsed/>
    <w:rsid w:val="000E364C"/>
    <w:pPr>
      <w:tabs>
        <w:tab w:val="center" w:pos="4536"/>
        <w:tab w:val="right" w:pos="9072"/>
      </w:tabs>
    </w:pPr>
  </w:style>
  <w:style w:type="character" w:customStyle="1" w:styleId="ZhlavChar">
    <w:name w:val="Záhlaví Char"/>
    <w:basedOn w:val="Standardnpsmoodstavce"/>
    <w:link w:val="Zhlav"/>
    <w:uiPriority w:val="99"/>
    <w:rsid w:val="000E364C"/>
    <w:rPr>
      <w:rFonts w:ascii="Arial" w:eastAsia="Times New Roman" w:hAnsi="Arial" w:cs="Times New Roman"/>
      <w:sz w:val="24"/>
      <w:szCs w:val="20"/>
    </w:rPr>
  </w:style>
  <w:style w:type="paragraph" w:styleId="Zpat">
    <w:name w:val="footer"/>
    <w:basedOn w:val="Normln"/>
    <w:link w:val="ZpatChar"/>
    <w:unhideWhenUsed/>
    <w:rsid w:val="000E364C"/>
    <w:pPr>
      <w:tabs>
        <w:tab w:val="center" w:pos="4536"/>
        <w:tab w:val="right" w:pos="9072"/>
      </w:tabs>
    </w:pPr>
  </w:style>
  <w:style w:type="character" w:customStyle="1" w:styleId="ZpatChar">
    <w:name w:val="Zápatí Char"/>
    <w:basedOn w:val="Standardnpsmoodstavce"/>
    <w:link w:val="Zpat"/>
    <w:uiPriority w:val="99"/>
    <w:rsid w:val="000E364C"/>
    <w:rPr>
      <w:rFonts w:ascii="Arial" w:eastAsia="Times New Roman" w:hAnsi="Arial" w:cs="Times New Roman"/>
      <w:sz w:val="24"/>
      <w:szCs w:val="20"/>
    </w:rPr>
  </w:style>
  <w:style w:type="character" w:customStyle="1" w:styleId="Nadpis1Char">
    <w:name w:val="Nadpis 1 Char"/>
    <w:basedOn w:val="Standardnpsmoodstavce"/>
    <w:link w:val="Nadpis1"/>
    <w:rsid w:val="000E364C"/>
    <w:rPr>
      <w:rFonts w:asciiTheme="majorHAnsi" w:eastAsiaTheme="majorEastAsia" w:hAnsiTheme="majorHAnsi" w:cstheme="majorBidi"/>
      <w:color w:val="2E74B5" w:themeColor="accent1" w:themeShade="BF"/>
      <w:sz w:val="32"/>
      <w:szCs w:val="32"/>
    </w:rPr>
  </w:style>
  <w:style w:type="paragraph" w:styleId="Zkladntextodsazen">
    <w:name w:val="Body Text Indent"/>
    <w:basedOn w:val="Normln"/>
    <w:link w:val="ZkladntextodsazenChar"/>
    <w:uiPriority w:val="99"/>
    <w:semiHidden/>
    <w:unhideWhenUsed/>
    <w:rsid w:val="000E364C"/>
    <w:pPr>
      <w:spacing w:after="120"/>
      <w:ind w:left="283"/>
    </w:pPr>
  </w:style>
  <w:style w:type="character" w:customStyle="1" w:styleId="ZkladntextodsazenChar">
    <w:name w:val="Základní text odsazený Char"/>
    <w:basedOn w:val="Standardnpsmoodstavce"/>
    <w:link w:val="Zkladntextodsazen"/>
    <w:uiPriority w:val="99"/>
    <w:semiHidden/>
    <w:rsid w:val="000E364C"/>
    <w:rPr>
      <w:rFonts w:ascii="Arial" w:eastAsia="Times New Roman" w:hAnsi="Arial" w:cs="Times New Roman"/>
      <w:sz w:val="24"/>
      <w:szCs w:val="20"/>
    </w:rPr>
  </w:style>
  <w:style w:type="paragraph" w:styleId="Zkladntextodsazen2">
    <w:name w:val="Body Text Indent 2"/>
    <w:basedOn w:val="Normln"/>
    <w:link w:val="Zkladntextodsazen2Char"/>
    <w:uiPriority w:val="99"/>
    <w:semiHidden/>
    <w:unhideWhenUsed/>
    <w:rsid w:val="000E364C"/>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0E364C"/>
    <w:rPr>
      <w:rFonts w:ascii="Arial" w:eastAsia="Times New Roman" w:hAnsi="Arial" w:cs="Times New Roman"/>
      <w:sz w:val="24"/>
      <w:szCs w:val="20"/>
    </w:rPr>
  </w:style>
  <w:style w:type="paragraph" w:customStyle="1" w:styleId="sbright">
    <w:name w:val="sbright"/>
    <w:basedOn w:val="Normln"/>
    <w:rsid w:val="000E364C"/>
    <w:pPr>
      <w:autoSpaceDE w:val="0"/>
      <w:autoSpaceDN w:val="0"/>
      <w:spacing w:before="360"/>
      <w:jc w:val="right"/>
    </w:pPr>
    <w:rPr>
      <w:sz w:val="22"/>
      <w:szCs w:val="22"/>
    </w:rPr>
  </w:style>
  <w:style w:type="paragraph" w:customStyle="1" w:styleId="Textbodu">
    <w:name w:val="Text bodu"/>
    <w:basedOn w:val="Normln"/>
    <w:rsid w:val="000E364C"/>
    <w:pPr>
      <w:numPr>
        <w:ilvl w:val="2"/>
        <w:numId w:val="1"/>
      </w:numPr>
      <w:jc w:val="both"/>
      <w:outlineLvl w:val="8"/>
    </w:pPr>
  </w:style>
  <w:style w:type="paragraph" w:customStyle="1" w:styleId="Textpsmene">
    <w:name w:val="Text písmene"/>
    <w:basedOn w:val="Normln"/>
    <w:rsid w:val="000E364C"/>
    <w:pPr>
      <w:numPr>
        <w:ilvl w:val="1"/>
        <w:numId w:val="1"/>
      </w:numPr>
      <w:jc w:val="both"/>
      <w:outlineLvl w:val="7"/>
    </w:pPr>
  </w:style>
  <w:style w:type="paragraph" w:customStyle="1" w:styleId="Textodstavce">
    <w:name w:val="Text odstavce"/>
    <w:basedOn w:val="Normln"/>
    <w:rsid w:val="000E364C"/>
    <w:pPr>
      <w:numPr>
        <w:numId w:val="1"/>
      </w:numPr>
      <w:tabs>
        <w:tab w:val="left" w:pos="851"/>
      </w:tabs>
      <w:spacing w:before="120" w:after="120"/>
      <w:jc w:val="both"/>
      <w:outlineLvl w:val="6"/>
    </w:pPr>
  </w:style>
  <w:style w:type="paragraph" w:customStyle="1" w:styleId="Nadpisparagrafu">
    <w:name w:val="Nadpis paragrafu"/>
    <w:basedOn w:val="Normln"/>
    <w:next w:val="Textodstavce"/>
    <w:rsid w:val="000E364C"/>
    <w:pPr>
      <w:keepNext/>
      <w:keepLines/>
      <w:spacing w:before="240"/>
      <w:jc w:val="center"/>
      <w:outlineLvl w:val="5"/>
    </w:pPr>
    <w:rPr>
      <w:b/>
    </w:rPr>
  </w:style>
  <w:style w:type="paragraph" w:customStyle="1" w:styleId="Paragraf">
    <w:name w:val="Paragraf"/>
    <w:basedOn w:val="Normln"/>
    <w:next w:val="Textodstavce"/>
    <w:rsid w:val="000E364C"/>
    <w:pPr>
      <w:keepNext/>
      <w:keepLines/>
      <w:spacing w:before="240"/>
      <w:jc w:val="center"/>
      <w:outlineLvl w:val="5"/>
    </w:pPr>
  </w:style>
  <w:style w:type="paragraph" w:customStyle="1" w:styleId="Nadpisdlu">
    <w:name w:val="Nadpis dílu"/>
    <w:basedOn w:val="Normln"/>
    <w:next w:val="Normln"/>
    <w:rsid w:val="000E364C"/>
    <w:pPr>
      <w:keepNext/>
      <w:keepLines/>
      <w:jc w:val="center"/>
      <w:outlineLvl w:val="3"/>
    </w:pPr>
    <w:rPr>
      <w:b/>
    </w:rPr>
  </w:style>
  <w:style w:type="paragraph" w:customStyle="1" w:styleId="Hlava">
    <w:name w:val="Hlava"/>
    <w:basedOn w:val="Normln"/>
    <w:next w:val="Normln"/>
    <w:rsid w:val="000E364C"/>
    <w:pPr>
      <w:spacing w:before="240"/>
      <w:jc w:val="center"/>
      <w:outlineLvl w:val="2"/>
    </w:pPr>
  </w:style>
  <w:style w:type="paragraph" w:customStyle="1" w:styleId="dka30">
    <w:name w:val="Řádka 3"/>
    <w:basedOn w:val="Normln"/>
    <w:rsid w:val="000E364C"/>
    <w:pPr>
      <w:widowControl w:val="0"/>
      <w:spacing w:before="120"/>
      <w:jc w:val="both"/>
    </w:pPr>
  </w:style>
  <w:style w:type="paragraph" w:customStyle="1" w:styleId="Styl1">
    <w:name w:val="Styl1"/>
    <w:basedOn w:val="Normln"/>
    <w:rsid w:val="000E364C"/>
    <w:pPr>
      <w:jc w:val="both"/>
    </w:pPr>
    <w:rPr>
      <w:rFonts w:ascii="Times New Roman" w:hAnsi="Times New Roman"/>
      <w:lang w:eastAsia="cs-CZ"/>
    </w:rPr>
  </w:style>
  <w:style w:type="paragraph" w:customStyle="1" w:styleId="BodyText23">
    <w:name w:val="Body Text 23"/>
    <w:basedOn w:val="Normln"/>
    <w:rsid w:val="000E364C"/>
    <w:pPr>
      <w:overflowPunct w:val="0"/>
      <w:autoSpaceDE w:val="0"/>
      <w:autoSpaceDN w:val="0"/>
      <w:adjustRightInd w:val="0"/>
      <w:jc w:val="both"/>
    </w:pPr>
    <w:rPr>
      <w:rFonts w:ascii="Times New Roman" w:hAnsi="Times New Roman"/>
      <w:lang w:eastAsia="cs-CZ"/>
    </w:rPr>
  </w:style>
  <w:style w:type="paragraph" w:customStyle="1" w:styleId="Nadpislnku">
    <w:name w:val="Nadpis článku"/>
    <w:basedOn w:val="Normln"/>
    <w:next w:val="Normln"/>
    <w:rsid w:val="000E364C"/>
    <w:pPr>
      <w:keepNext/>
      <w:keepLines/>
      <w:suppressAutoHyphens/>
      <w:spacing w:before="120" w:after="120"/>
    </w:pPr>
    <w:rPr>
      <w:b/>
      <w:sz w:val="20"/>
      <w:lang w:eastAsia="cs-CZ"/>
    </w:rPr>
  </w:style>
  <w:style w:type="paragraph" w:customStyle="1" w:styleId="Texttabulky">
    <w:name w:val="Text tabulky"/>
    <w:basedOn w:val="Normln"/>
    <w:rsid w:val="000E364C"/>
    <w:pPr>
      <w:suppressAutoHyphens/>
      <w:spacing w:before="60" w:after="60"/>
    </w:pPr>
    <w:rPr>
      <w:sz w:val="18"/>
      <w:lang w:eastAsia="cs-CZ"/>
    </w:rPr>
  </w:style>
  <w:style w:type="table" w:styleId="Mkatabulky">
    <w:name w:val="Table Grid"/>
    <w:basedOn w:val="Normlntabulka"/>
    <w:uiPriority w:val="39"/>
    <w:rsid w:val="00530E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zvraznn11">
    <w:name w:val="Světlá tabulka s mřížkou 1 – zvýraznění 11"/>
    <w:basedOn w:val="Normlntabulka"/>
    <w:uiPriority w:val="46"/>
    <w:rsid w:val="00530E78"/>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Siln">
    <w:name w:val="Strong"/>
    <w:basedOn w:val="Standardnpsmoodstavce"/>
    <w:uiPriority w:val="22"/>
    <w:qFormat/>
    <w:rsid w:val="00C86B70"/>
    <w:rPr>
      <w:b/>
      <w:bCs/>
    </w:rPr>
  </w:style>
  <w:style w:type="character" w:styleId="Odkaznakoment">
    <w:name w:val="annotation reference"/>
    <w:basedOn w:val="Standardnpsmoodstavce"/>
    <w:uiPriority w:val="99"/>
    <w:semiHidden/>
    <w:unhideWhenUsed/>
    <w:rsid w:val="00964A89"/>
    <w:rPr>
      <w:sz w:val="16"/>
      <w:szCs w:val="16"/>
    </w:rPr>
  </w:style>
  <w:style w:type="paragraph" w:styleId="Textkomente">
    <w:name w:val="annotation text"/>
    <w:basedOn w:val="Normln"/>
    <w:link w:val="TextkomenteChar"/>
    <w:uiPriority w:val="99"/>
    <w:semiHidden/>
    <w:unhideWhenUsed/>
    <w:rsid w:val="00964A89"/>
    <w:rPr>
      <w:sz w:val="20"/>
    </w:rPr>
  </w:style>
  <w:style w:type="character" w:customStyle="1" w:styleId="TextkomenteChar">
    <w:name w:val="Text komentáře Char"/>
    <w:basedOn w:val="Standardnpsmoodstavce"/>
    <w:link w:val="Textkomente"/>
    <w:uiPriority w:val="99"/>
    <w:semiHidden/>
    <w:rsid w:val="00964A89"/>
    <w:rPr>
      <w:rFonts w:ascii="Arial" w:eastAsia="Times New Roman" w:hAnsi="Arial" w:cs="Times New Roman"/>
      <w:sz w:val="20"/>
      <w:szCs w:val="20"/>
    </w:rPr>
  </w:style>
  <w:style w:type="paragraph" w:styleId="Textbubliny">
    <w:name w:val="Balloon Text"/>
    <w:basedOn w:val="Normln"/>
    <w:link w:val="TextbublinyChar"/>
    <w:uiPriority w:val="99"/>
    <w:semiHidden/>
    <w:unhideWhenUsed/>
    <w:rsid w:val="00964A89"/>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64A89"/>
    <w:rPr>
      <w:rFonts w:ascii="Segoe UI" w:eastAsia="Times New Roman" w:hAnsi="Segoe UI" w:cs="Segoe UI"/>
      <w:sz w:val="18"/>
      <w:szCs w:val="18"/>
    </w:rPr>
  </w:style>
  <w:style w:type="paragraph" w:styleId="Pedmtkomente">
    <w:name w:val="annotation subject"/>
    <w:basedOn w:val="Textkomente"/>
    <w:next w:val="Textkomente"/>
    <w:link w:val="PedmtkomenteChar"/>
    <w:uiPriority w:val="99"/>
    <w:semiHidden/>
    <w:unhideWhenUsed/>
    <w:rsid w:val="00980E65"/>
    <w:rPr>
      <w:b/>
      <w:bCs/>
    </w:rPr>
  </w:style>
  <w:style w:type="character" w:customStyle="1" w:styleId="PedmtkomenteChar">
    <w:name w:val="Předmět komentáře Char"/>
    <w:basedOn w:val="TextkomenteChar"/>
    <w:link w:val="Pedmtkomente"/>
    <w:uiPriority w:val="99"/>
    <w:semiHidden/>
    <w:rsid w:val="00980E65"/>
    <w:rPr>
      <w:rFonts w:ascii="Arial" w:eastAsia="Times New Roman" w:hAnsi="Arial" w:cs="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E364C"/>
    <w:pPr>
      <w:spacing w:after="0" w:line="240" w:lineRule="auto"/>
    </w:pPr>
    <w:rPr>
      <w:rFonts w:ascii="Arial" w:eastAsia="Times New Roman" w:hAnsi="Arial" w:cs="Times New Roman"/>
      <w:sz w:val="24"/>
      <w:szCs w:val="20"/>
    </w:rPr>
  </w:style>
  <w:style w:type="paragraph" w:styleId="Nadpis1">
    <w:name w:val="heading 1"/>
    <w:basedOn w:val="Normln"/>
    <w:next w:val="Normln"/>
    <w:link w:val="Nadpis1Char"/>
    <w:uiPriority w:val="9"/>
    <w:qFormat/>
    <w:rsid w:val="000E364C"/>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qFormat/>
    <w:rsid w:val="000E364C"/>
    <w:pPr>
      <w:keepNext/>
      <w:spacing w:line="480" w:lineRule="atLeast"/>
      <w:outlineLvl w:val="1"/>
    </w:pPr>
    <w:rPr>
      <w:b/>
      <w:bCs/>
      <w:i/>
      <w:iCs/>
    </w:rPr>
  </w:style>
  <w:style w:type="paragraph" w:styleId="Nadpis4">
    <w:name w:val="heading 4"/>
    <w:basedOn w:val="Normln"/>
    <w:next w:val="Normln"/>
    <w:link w:val="Nadpis4Char"/>
    <w:qFormat/>
    <w:rsid w:val="000E364C"/>
    <w:pPr>
      <w:keepNext/>
      <w:jc w:val="center"/>
      <w:outlineLvl w:val="3"/>
    </w:pPr>
    <w:rPr>
      <w:rFonts w:ascii="Euromode" w:hAnsi="Euromode"/>
      <w:color w:val="FF6600"/>
      <w:sz w:val="28"/>
    </w:rPr>
  </w:style>
  <w:style w:type="paragraph" w:styleId="Nadpis5">
    <w:name w:val="heading 5"/>
    <w:basedOn w:val="Normln"/>
    <w:next w:val="Normln"/>
    <w:link w:val="Nadpis5Char"/>
    <w:qFormat/>
    <w:rsid w:val="000E364C"/>
    <w:pPr>
      <w:keepNext/>
      <w:jc w:val="center"/>
      <w:outlineLvl w:val="4"/>
    </w:pPr>
    <w:rPr>
      <w:rFonts w:cs="Arial"/>
      <w:b/>
      <w:bCs/>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ka3">
    <w:name w:val="Øádka 3"/>
    <w:basedOn w:val="Zkladntext"/>
    <w:rsid w:val="000E364C"/>
    <w:pPr>
      <w:overflowPunct w:val="0"/>
      <w:autoSpaceDE w:val="0"/>
      <w:autoSpaceDN w:val="0"/>
      <w:adjustRightInd w:val="0"/>
      <w:spacing w:before="120" w:after="0"/>
      <w:jc w:val="both"/>
      <w:textAlignment w:val="baseline"/>
    </w:pPr>
  </w:style>
  <w:style w:type="paragraph" w:styleId="Zkladntext">
    <w:name w:val="Body Text"/>
    <w:basedOn w:val="Normln"/>
    <w:link w:val="ZkladntextChar"/>
    <w:uiPriority w:val="99"/>
    <w:semiHidden/>
    <w:unhideWhenUsed/>
    <w:rsid w:val="000E364C"/>
    <w:pPr>
      <w:spacing w:after="120"/>
    </w:pPr>
  </w:style>
  <w:style w:type="character" w:customStyle="1" w:styleId="ZkladntextChar">
    <w:name w:val="Základní text Char"/>
    <w:basedOn w:val="Standardnpsmoodstavce"/>
    <w:link w:val="Zkladntext"/>
    <w:uiPriority w:val="99"/>
    <w:semiHidden/>
    <w:rsid w:val="000E364C"/>
    <w:rPr>
      <w:rFonts w:ascii="Arial" w:eastAsia="Times New Roman" w:hAnsi="Arial" w:cs="Times New Roman"/>
      <w:sz w:val="24"/>
      <w:szCs w:val="20"/>
    </w:rPr>
  </w:style>
  <w:style w:type="character" w:customStyle="1" w:styleId="Nadpis2Char">
    <w:name w:val="Nadpis 2 Char"/>
    <w:basedOn w:val="Standardnpsmoodstavce"/>
    <w:link w:val="Nadpis2"/>
    <w:rsid w:val="000E364C"/>
    <w:rPr>
      <w:rFonts w:ascii="Arial" w:eastAsia="Times New Roman" w:hAnsi="Arial" w:cs="Times New Roman"/>
      <w:b/>
      <w:bCs/>
      <w:i/>
      <w:iCs/>
      <w:sz w:val="24"/>
      <w:szCs w:val="20"/>
    </w:rPr>
  </w:style>
  <w:style w:type="character" w:customStyle="1" w:styleId="Nadpis4Char">
    <w:name w:val="Nadpis 4 Char"/>
    <w:basedOn w:val="Standardnpsmoodstavce"/>
    <w:link w:val="Nadpis4"/>
    <w:rsid w:val="000E364C"/>
    <w:rPr>
      <w:rFonts w:ascii="Euromode" w:eastAsia="Times New Roman" w:hAnsi="Euromode" w:cs="Times New Roman"/>
      <w:color w:val="FF6600"/>
      <w:sz w:val="28"/>
      <w:szCs w:val="20"/>
    </w:rPr>
  </w:style>
  <w:style w:type="character" w:customStyle="1" w:styleId="Nadpis5Char">
    <w:name w:val="Nadpis 5 Char"/>
    <w:basedOn w:val="Standardnpsmoodstavce"/>
    <w:link w:val="Nadpis5"/>
    <w:rsid w:val="000E364C"/>
    <w:rPr>
      <w:rFonts w:ascii="Arial" w:eastAsia="Times New Roman" w:hAnsi="Arial" w:cs="Arial"/>
      <w:b/>
      <w:bCs/>
      <w:sz w:val="18"/>
      <w:szCs w:val="20"/>
    </w:rPr>
  </w:style>
  <w:style w:type="character" w:styleId="Hypertextovodkaz">
    <w:name w:val="Hyperlink"/>
    <w:basedOn w:val="Standardnpsmoodstavce"/>
    <w:rsid w:val="000E364C"/>
    <w:rPr>
      <w:rFonts w:cs="Times New Roman"/>
      <w:color w:val="0000FF"/>
      <w:u w:val="single"/>
    </w:rPr>
  </w:style>
  <w:style w:type="paragraph" w:styleId="Zhlav">
    <w:name w:val="header"/>
    <w:basedOn w:val="Normln"/>
    <w:link w:val="ZhlavChar"/>
    <w:uiPriority w:val="99"/>
    <w:unhideWhenUsed/>
    <w:rsid w:val="000E364C"/>
    <w:pPr>
      <w:tabs>
        <w:tab w:val="center" w:pos="4536"/>
        <w:tab w:val="right" w:pos="9072"/>
      </w:tabs>
    </w:pPr>
  </w:style>
  <w:style w:type="character" w:customStyle="1" w:styleId="ZhlavChar">
    <w:name w:val="Záhlaví Char"/>
    <w:basedOn w:val="Standardnpsmoodstavce"/>
    <w:link w:val="Zhlav"/>
    <w:uiPriority w:val="99"/>
    <w:rsid w:val="000E364C"/>
    <w:rPr>
      <w:rFonts w:ascii="Arial" w:eastAsia="Times New Roman" w:hAnsi="Arial" w:cs="Times New Roman"/>
      <w:sz w:val="24"/>
      <w:szCs w:val="20"/>
    </w:rPr>
  </w:style>
  <w:style w:type="paragraph" w:styleId="Zpat">
    <w:name w:val="footer"/>
    <w:basedOn w:val="Normln"/>
    <w:link w:val="ZpatChar"/>
    <w:unhideWhenUsed/>
    <w:rsid w:val="000E364C"/>
    <w:pPr>
      <w:tabs>
        <w:tab w:val="center" w:pos="4536"/>
        <w:tab w:val="right" w:pos="9072"/>
      </w:tabs>
    </w:pPr>
  </w:style>
  <w:style w:type="character" w:customStyle="1" w:styleId="ZpatChar">
    <w:name w:val="Zápatí Char"/>
    <w:basedOn w:val="Standardnpsmoodstavce"/>
    <w:link w:val="Zpat"/>
    <w:uiPriority w:val="99"/>
    <w:rsid w:val="000E364C"/>
    <w:rPr>
      <w:rFonts w:ascii="Arial" w:eastAsia="Times New Roman" w:hAnsi="Arial" w:cs="Times New Roman"/>
      <w:sz w:val="24"/>
      <w:szCs w:val="20"/>
    </w:rPr>
  </w:style>
  <w:style w:type="character" w:customStyle="1" w:styleId="Nadpis1Char">
    <w:name w:val="Nadpis 1 Char"/>
    <w:basedOn w:val="Standardnpsmoodstavce"/>
    <w:link w:val="Nadpis1"/>
    <w:rsid w:val="000E364C"/>
    <w:rPr>
      <w:rFonts w:asciiTheme="majorHAnsi" w:eastAsiaTheme="majorEastAsia" w:hAnsiTheme="majorHAnsi" w:cstheme="majorBidi"/>
      <w:color w:val="2E74B5" w:themeColor="accent1" w:themeShade="BF"/>
      <w:sz w:val="32"/>
      <w:szCs w:val="32"/>
    </w:rPr>
  </w:style>
  <w:style w:type="paragraph" w:styleId="Zkladntextodsazen">
    <w:name w:val="Body Text Indent"/>
    <w:basedOn w:val="Normln"/>
    <w:link w:val="ZkladntextodsazenChar"/>
    <w:uiPriority w:val="99"/>
    <w:semiHidden/>
    <w:unhideWhenUsed/>
    <w:rsid w:val="000E364C"/>
    <w:pPr>
      <w:spacing w:after="120"/>
      <w:ind w:left="283"/>
    </w:pPr>
  </w:style>
  <w:style w:type="character" w:customStyle="1" w:styleId="ZkladntextodsazenChar">
    <w:name w:val="Základní text odsazený Char"/>
    <w:basedOn w:val="Standardnpsmoodstavce"/>
    <w:link w:val="Zkladntextodsazen"/>
    <w:uiPriority w:val="99"/>
    <w:semiHidden/>
    <w:rsid w:val="000E364C"/>
    <w:rPr>
      <w:rFonts w:ascii="Arial" w:eastAsia="Times New Roman" w:hAnsi="Arial" w:cs="Times New Roman"/>
      <w:sz w:val="24"/>
      <w:szCs w:val="20"/>
    </w:rPr>
  </w:style>
  <w:style w:type="paragraph" w:styleId="Zkladntextodsazen2">
    <w:name w:val="Body Text Indent 2"/>
    <w:basedOn w:val="Normln"/>
    <w:link w:val="Zkladntextodsazen2Char"/>
    <w:uiPriority w:val="99"/>
    <w:semiHidden/>
    <w:unhideWhenUsed/>
    <w:rsid w:val="000E364C"/>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0E364C"/>
    <w:rPr>
      <w:rFonts w:ascii="Arial" w:eastAsia="Times New Roman" w:hAnsi="Arial" w:cs="Times New Roman"/>
      <w:sz w:val="24"/>
      <w:szCs w:val="20"/>
    </w:rPr>
  </w:style>
  <w:style w:type="paragraph" w:customStyle="1" w:styleId="sbright">
    <w:name w:val="sbright"/>
    <w:basedOn w:val="Normln"/>
    <w:rsid w:val="000E364C"/>
    <w:pPr>
      <w:autoSpaceDE w:val="0"/>
      <w:autoSpaceDN w:val="0"/>
      <w:spacing w:before="360"/>
      <w:jc w:val="right"/>
    </w:pPr>
    <w:rPr>
      <w:sz w:val="22"/>
      <w:szCs w:val="22"/>
    </w:rPr>
  </w:style>
  <w:style w:type="paragraph" w:customStyle="1" w:styleId="Textbodu">
    <w:name w:val="Text bodu"/>
    <w:basedOn w:val="Normln"/>
    <w:rsid w:val="000E364C"/>
    <w:pPr>
      <w:numPr>
        <w:ilvl w:val="2"/>
        <w:numId w:val="1"/>
      </w:numPr>
      <w:jc w:val="both"/>
      <w:outlineLvl w:val="8"/>
    </w:pPr>
  </w:style>
  <w:style w:type="paragraph" w:customStyle="1" w:styleId="Textpsmene">
    <w:name w:val="Text písmene"/>
    <w:basedOn w:val="Normln"/>
    <w:rsid w:val="000E364C"/>
    <w:pPr>
      <w:numPr>
        <w:ilvl w:val="1"/>
        <w:numId w:val="1"/>
      </w:numPr>
      <w:jc w:val="both"/>
      <w:outlineLvl w:val="7"/>
    </w:pPr>
  </w:style>
  <w:style w:type="paragraph" w:customStyle="1" w:styleId="Textodstavce">
    <w:name w:val="Text odstavce"/>
    <w:basedOn w:val="Normln"/>
    <w:rsid w:val="000E364C"/>
    <w:pPr>
      <w:numPr>
        <w:numId w:val="1"/>
      </w:numPr>
      <w:tabs>
        <w:tab w:val="left" w:pos="851"/>
      </w:tabs>
      <w:spacing w:before="120" w:after="120"/>
      <w:jc w:val="both"/>
      <w:outlineLvl w:val="6"/>
    </w:pPr>
  </w:style>
  <w:style w:type="paragraph" w:customStyle="1" w:styleId="Nadpisparagrafu">
    <w:name w:val="Nadpis paragrafu"/>
    <w:basedOn w:val="Normln"/>
    <w:next w:val="Textodstavce"/>
    <w:rsid w:val="000E364C"/>
    <w:pPr>
      <w:keepNext/>
      <w:keepLines/>
      <w:spacing w:before="240"/>
      <w:jc w:val="center"/>
      <w:outlineLvl w:val="5"/>
    </w:pPr>
    <w:rPr>
      <w:b/>
    </w:rPr>
  </w:style>
  <w:style w:type="paragraph" w:customStyle="1" w:styleId="Paragraf">
    <w:name w:val="Paragraf"/>
    <w:basedOn w:val="Normln"/>
    <w:next w:val="Textodstavce"/>
    <w:rsid w:val="000E364C"/>
    <w:pPr>
      <w:keepNext/>
      <w:keepLines/>
      <w:spacing w:before="240"/>
      <w:jc w:val="center"/>
      <w:outlineLvl w:val="5"/>
    </w:pPr>
  </w:style>
  <w:style w:type="paragraph" w:customStyle="1" w:styleId="Nadpisdlu">
    <w:name w:val="Nadpis dílu"/>
    <w:basedOn w:val="Normln"/>
    <w:next w:val="Normln"/>
    <w:rsid w:val="000E364C"/>
    <w:pPr>
      <w:keepNext/>
      <w:keepLines/>
      <w:jc w:val="center"/>
      <w:outlineLvl w:val="3"/>
    </w:pPr>
    <w:rPr>
      <w:b/>
    </w:rPr>
  </w:style>
  <w:style w:type="paragraph" w:customStyle="1" w:styleId="Hlava">
    <w:name w:val="Hlava"/>
    <w:basedOn w:val="Normln"/>
    <w:next w:val="Normln"/>
    <w:rsid w:val="000E364C"/>
    <w:pPr>
      <w:spacing w:before="240"/>
      <w:jc w:val="center"/>
      <w:outlineLvl w:val="2"/>
    </w:pPr>
  </w:style>
  <w:style w:type="paragraph" w:customStyle="1" w:styleId="dka30">
    <w:name w:val="Řádka 3"/>
    <w:basedOn w:val="Normln"/>
    <w:rsid w:val="000E364C"/>
    <w:pPr>
      <w:widowControl w:val="0"/>
      <w:spacing w:before="120"/>
      <w:jc w:val="both"/>
    </w:pPr>
  </w:style>
  <w:style w:type="paragraph" w:customStyle="1" w:styleId="Styl1">
    <w:name w:val="Styl1"/>
    <w:basedOn w:val="Normln"/>
    <w:rsid w:val="000E364C"/>
    <w:pPr>
      <w:jc w:val="both"/>
    </w:pPr>
    <w:rPr>
      <w:rFonts w:ascii="Times New Roman" w:hAnsi="Times New Roman"/>
      <w:lang w:eastAsia="cs-CZ"/>
    </w:rPr>
  </w:style>
  <w:style w:type="paragraph" w:customStyle="1" w:styleId="BodyText23">
    <w:name w:val="Body Text 23"/>
    <w:basedOn w:val="Normln"/>
    <w:rsid w:val="000E364C"/>
    <w:pPr>
      <w:overflowPunct w:val="0"/>
      <w:autoSpaceDE w:val="0"/>
      <w:autoSpaceDN w:val="0"/>
      <w:adjustRightInd w:val="0"/>
      <w:jc w:val="both"/>
    </w:pPr>
    <w:rPr>
      <w:rFonts w:ascii="Times New Roman" w:hAnsi="Times New Roman"/>
      <w:lang w:eastAsia="cs-CZ"/>
    </w:rPr>
  </w:style>
  <w:style w:type="paragraph" w:customStyle="1" w:styleId="Nadpislnku">
    <w:name w:val="Nadpis článku"/>
    <w:basedOn w:val="Normln"/>
    <w:next w:val="Normln"/>
    <w:rsid w:val="000E364C"/>
    <w:pPr>
      <w:keepNext/>
      <w:keepLines/>
      <w:suppressAutoHyphens/>
      <w:spacing w:before="120" w:after="120"/>
    </w:pPr>
    <w:rPr>
      <w:b/>
      <w:sz w:val="20"/>
      <w:lang w:eastAsia="cs-CZ"/>
    </w:rPr>
  </w:style>
  <w:style w:type="paragraph" w:customStyle="1" w:styleId="Texttabulky">
    <w:name w:val="Text tabulky"/>
    <w:basedOn w:val="Normln"/>
    <w:rsid w:val="000E364C"/>
    <w:pPr>
      <w:suppressAutoHyphens/>
      <w:spacing w:before="60" w:after="60"/>
    </w:pPr>
    <w:rPr>
      <w:sz w:val="18"/>
      <w:lang w:eastAsia="cs-CZ"/>
    </w:rPr>
  </w:style>
  <w:style w:type="table" w:styleId="Mkatabulky">
    <w:name w:val="Table Grid"/>
    <w:basedOn w:val="Normlntabulka"/>
    <w:uiPriority w:val="39"/>
    <w:rsid w:val="00530E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zvraznn11">
    <w:name w:val="Světlá tabulka s mřížkou 1 – zvýraznění 11"/>
    <w:basedOn w:val="Normlntabulka"/>
    <w:uiPriority w:val="46"/>
    <w:rsid w:val="00530E78"/>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Siln">
    <w:name w:val="Strong"/>
    <w:basedOn w:val="Standardnpsmoodstavce"/>
    <w:uiPriority w:val="22"/>
    <w:qFormat/>
    <w:rsid w:val="00C86B70"/>
    <w:rPr>
      <w:b/>
      <w:bCs/>
    </w:rPr>
  </w:style>
  <w:style w:type="character" w:styleId="Odkaznakoment">
    <w:name w:val="annotation reference"/>
    <w:basedOn w:val="Standardnpsmoodstavce"/>
    <w:uiPriority w:val="99"/>
    <w:semiHidden/>
    <w:unhideWhenUsed/>
    <w:rsid w:val="00964A89"/>
    <w:rPr>
      <w:sz w:val="16"/>
      <w:szCs w:val="16"/>
    </w:rPr>
  </w:style>
  <w:style w:type="paragraph" w:styleId="Textkomente">
    <w:name w:val="annotation text"/>
    <w:basedOn w:val="Normln"/>
    <w:link w:val="TextkomenteChar"/>
    <w:uiPriority w:val="99"/>
    <w:semiHidden/>
    <w:unhideWhenUsed/>
    <w:rsid w:val="00964A89"/>
    <w:rPr>
      <w:sz w:val="20"/>
    </w:rPr>
  </w:style>
  <w:style w:type="character" w:customStyle="1" w:styleId="TextkomenteChar">
    <w:name w:val="Text komentáře Char"/>
    <w:basedOn w:val="Standardnpsmoodstavce"/>
    <w:link w:val="Textkomente"/>
    <w:uiPriority w:val="99"/>
    <w:semiHidden/>
    <w:rsid w:val="00964A89"/>
    <w:rPr>
      <w:rFonts w:ascii="Arial" w:eastAsia="Times New Roman" w:hAnsi="Arial" w:cs="Times New Roman"/>
      <w:sz w:val="20"/>
      <w:szCs w:val="20"/>
    </w:rPr>
  </w:style>
  <w:style w:type="paragraph" w:styleId="Textbubliny">
    <w:name w:val="Balloon Text"/>
    <w:basedOn w:val="Normln"/>
    <w:link w:val="TextbublinyChar"/>
    <w:uiPriority w:val="99"/>
    <w:semiHidden/>
    <w:unhideWhenUsed/>
    <w:rsid w:val="00964A89"/>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64A89"/>
    <w:rPr>
      <w:rFonts w:ascii="Segoe UI" w:eastAsia="Times New Roman" w:hAnsi="Segoe UI" w:cs="Segoe UI"/>
      <w:sz w:val="18"/>
      <w:szCs w:val="18"/>
    </w:rPr>
  </w:style>
  <w:style w:type="paragraph" w:styleId="Pedmtkomente">
    <w:name w:val="annotation subject"/>
    <w:basedOn w:val="Textkomente"/>
    <w:next w:val="Textkomente"/>
    <w:link w:val="PedmtkomenteChar"/>
    <w:uiPriority w:val="99"/>
    <w:semiHidden/>
    <w:unhideWhenUsed/>
    <w:rsid w:val="00980E65"/>
    <w:rPr>
      <w:b/>
      <w:bCs/>
    </w:rPr>
  </w:style>
  <w:style w:type="character" w:customStyle="1" w:styleId="PedmtkomenteChar">
    <w:name w:val="Předmět komentáře Char"/>
    <w:basedOn w:val="TextkomenteChar"/>
    <w:link w:val="Pedmtkomente"/>
    <w:uiPriority w:val="99"/>
    <w:semiHidden/>
    <w:rsid w:val="00980E65"/>
    <w:rPr>
      <w:rFonts w:ascii="Arial" w:eastAsia="Times New Roman" w:hAnsi="Arial"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1882420">
      <w:bodyDiv w:val="1"/>
      <w:marLeft w:val="0"/>
      <w:marRight w:val="0"/>
      <w:marTop w:val="0"/>
      <w:marBottom w:val="0"/>
      <w:divBdr>
        <w:top w:val="none" w:sz="0" w:space="0" w:color="auto"/>
        <w:left w:val="none" w:sz="0" w:space="0" w:color="auto"/>
        <w:bottom w:val="none" w:sz="0" w:space="0" w:color="auto"/>
        <w:right w:val="none" w:sz="0" w:space="0" w:color="auto"/>
      </w:divBdr>
    </w:div>
    <w:div w:id="1187058070">
      <w:bodyDiv w:val="1"/>
      <w:marLeft w:val="0"/>
      <w:marRight w:val="0"/>
      <w:marTop w:val="0"/>
      <w:marBottom w:val="0"/>
      <w:divBdr>
        <w:top w:val="none" w:sz="0" w:space="0" w:color="auto"/>
        <w:left w:val="none" w:sz="0" w:space="0" w:color="auto"/>
        <w:bottom w:val="none" w:sz="0" w:space="0" w:color="auto"/>
        <w:right w:val="none" w:sz="0" w:space="0" w:color="auto"/>
      </w:divBdr>
    </w:div>
    <w:div w:id="1858501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hyperlink" Target="http://www.fulsoft.cz/showtext.php?Y=2000&amp;TYPE=z&amp;NUM=502" TargetMode="External"/><Relationship Id="rId26" Type="http://schemas.openxmlformats.org/officeDocument/2006/relationships/image" Target="media/image13.jpe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jpeg"/><Relationship Id="rId34" Type="http://schemas.openxmlformats.org/officeDocument/2006/relationships/image" Target="media/image21.png"/><Relationship Id="rId42" Type="http://schemas.openxmlformats.org/officeDocument/2006/relationships/footer" Target="footer2.xml"/><Relationship Id="rId47"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wmf"/><Relationship Id="rId17" Type="http://schemas.openxmlformats.org/officeDocument/2006/relationships/image" Target="media/image5.pn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9.jpeg"/><Relationship Id="rId37" Type="http://schemas.openxmlformats.org/officeDocument/2006/relationships/image" Target="media/image24.png"/><Relationship Id="rId40" Type="http://schemas.openxmlformats.org/officeDocument/2006/relationships/header" Target="header2.xml"/><Relationship Id="rId45"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package" Target="embeddings/Microsoft_Word_Document1.docx"/><Relationship Id="rId23" Type="http://schemas.openxmlformats.org/officeDocument/2006/relationships/image" Target="media/image10.emf"/><Relationship Id="rId28" Type="http://schemas.openxmlformats.org/officeDocument/2006/relationships/image" Target="media/image15.jpeg"/><Relationship Id="rId36" Type="http://schemas.openxmlformats.org/officeDocument/2006/relationships/image" Target="media/image23.png"/><Relationship Id="rId10" Type="http://schemas.openxmlformats.org/officeDocument/2006/relationships/image" Target="media/image1.wmf"/><Relationship Id="rId19" Type="http://schemas.openxmlformats.org/officeDocument/2006/relationships/image" Target="media/image6.png"/><Relationship Id="rId31" Type="http://schemas.openxmlformats.org/officeDocument/2006/relationships/image" Target="media/image18.emf"/><Relationship Id="rId44"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header" Target="header3.xml"/><Relationship Id="rId48" Type="http://schemas.microsoft.com/office/2011/relationships/commentsExtended" Target="commentsExtended.xml"/></Relationships>
</file>

<file path=word/_rels/header2.xml.rels><?xml version="1.0" encoding="UTF-8" standalone="yes"?>
<Relationships xmlns="http://schemas.openxmlformats.org/package/2006/relationships"><Relationship Id="rId1" Type="http://schemas.openxmlformats.org/officeDocument/2006/relationships/image" Target="media/image26.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CB2E6342F7A4F50BD8D9C0CBCFE1D84"/>
        <w:category>
          <w:name w:val="Obecné"/>
          <w:gallery w:val="placeholder"/>
        </w:category>
        <w:types>
          <w:type w:val="bbPlcHdr"/>
        </w:types>
        <w:behaviors>
          <w:behavior w:val="content"/>
        </w:behaviors>
        <w:guid w:val="{5C9E8BE5-8A1E-4780-A986-F5C8893ED773}"/>
      </w:docPartPr>
      <w:docPartBody>
        <w:p w:rsidR="00CD31BF" w:rsidRDefault="006533D6" w:rsidP="006533D6">
          <w:pPr>
            <w:pStyle w:val="DCB2E6342F7A4F50BD8D9C0CBCFE1D84"/>
          </w:pPr>
          <w:r>
            <w:rPr>
              <w:caps/>
              <w:color w:val="FFFFFF" w:themeColor="background1"/>
            </w:rPr>
            <w:t>[Jméno autora]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20002A87" w:usb1="00000000" w:usb2="00000000" w:usb3="00000000" w:csb0="000001FF" w:csb1="00000000"/>
  </w:font>
  <w:font w:name="Calibri Light">
    <w:panose1 w:val="020F0302020204030204"/>
    <w:charset w:val="EE"/>
    <w:family w:val="swiss"/>
    <w:pitch w:val="variable"/>
    <w:sig w:usb0="A00002EF" w:usb1="4000207B" w:usb2="00000000" w:usb3="00000000" w:csb0="0000019F" w:csb1="00000000"/>
  </w:font>
  <w:font w:name="Euromode">
    <w:altName w:val="Times New Roman"/>
    <w:charset w:val="00"/>
    <w:family w:val="auto"/>
    <w:pitch w:val="variable"/>
    <w:sig w:usb0="00000001" w:usb1="00000000" w:usb2="00000000" w:usb3="00000000" w:csb0="00000003" w:csb1="00000000"/>
  </w:font>
  <w:font w:name="Segoe UI">
    <w:panose1 w:val="020B0502040204020203"/>
    <w:charset w:val="EE"/>
    <w:family w:val="swiss"/>
    <w:pitch w:val="variable"/>
    <w:sig w:usb0="E10022FF" w:usb1="C000E47F" w:usb2="00000029" w:usb3="00000000" w:csb0="000001DF" w:csb1="00000000"/>
  </w:font>
  <w:font w:name="Cambria Math">
    <w:panose1 w:val="02040503050406030204"/>
    <w:charset w:val="EE"/>
    <w:family w:val="roman"/>
    <w:pitch w:val="variable"/>
    <w:sig w:usb0="E00002FF" w:usb1="420024FF" w:usb2="00000000" w:usb3="00000000" w:csb0="0000019F" w:csb1="00000000"/>
  </w:font>
  <w:font w:name="GreekC">
    <w:altName w:val="Courier New"/>
    <w:panose1 w:val="00000400000000000000"/>
    <w:charset w:val="EE"/>
    <w:family w:val="auto"/>
    <w:pitch w:val="variable"/>
    <w:sig w:usb0="20002A87" w:usb1="00000000" w:usb2="00000000" w:usb3="00000000" w:csb0="000001FF" w:csb1="00000000"/>
  </w:font>
  <w:font w:name="Arial CE">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33D6"/>
    <w:rsid w:val="00100CA0"/>
    <w:rsid w:val="00162A6B"/>
    <w:rsid w:val="001C78E7"/>
    <w:rsid w:val="00217356"/>
    <w:rsid w:val="00237815"/>
    <w:rsid w:val="002455EB"/>
    <w:rsid w:val="00270D37"/>
    <w:rsid w:val="002A4ABA"/>
    <w:rsid w:val="002D4657"/>
    <w:rsid w:val="00324AFF"/>
    <w:rsid w:val="003861ED"/>
    <w:rsid w:val="003D79C9"/>
    <w:rsid w:val="004B13F5"/>
    <w:rsid w:val="004B65D9"/>
    <w:rsid w:val="00570A97"/>
    <w:rsid w:val="005F24AE"/>
    <w:rsid w:val="006533D6"/>
    <w:rsid w:val="00722327"/>
    <w:rsid w:val="007D43D3"/>
    <w:rsid w:val="00932A67"/>
    <w:rsid w:val="0093584A"/>
    <w:rsid w:val="009441F9"/>
    <w:rsid w:val="009B4C8A"/>
    <w:rsid w:val="009F5E6A"/>
    <w:rsid w:val="00A17CFB"/>
    <w:rsid w:val="00AC1B64"/>
    <w:rsid w:val="00B15966"/>
    <w:rsid w:val="00B65BB6"/>
    <w:rsid w:val="00C460B4"/>
    <w:rsid w:val="00CC249E"/>
    <w:rsid w:val="00CD31BF"/>
    <w:rsid w:val="00D77F3C"/>
    <w:rsid w:val="00EA34A6"/>
    <w:rsid w:val="00ED2A85"/>
    <w:rsid w:val="00F07A40"/>
    <w:rsid w:val="00F12B6A"/>
    <w:rsid w:val="00F613A5"/>
    <w:rsid w:val="00F83234"/>
    <w:rsid w:val="00F85FE5"/>
    <w:rsid w:val="00F879D1"/>
    <w:rsid w:val="00FF5CF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CB2E6342F7A4F50BD8D9C0CBCFE1D84">
    <w:name w:val="DCB2E6342F7A4F50BD8D9C0CBCFE1D84"/>
    <w:rsid w:val="006533D6"/>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CB2E6342F7A4F50BD8D9C0CBCFE1D84">
    <w:name w:val="DCB2E6342F7A4F50BD8D9C0CBCFE1D84"/>
    <w:rsid w:val="006533D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B1ED3EF-DB57-4AA7-8553-402122C244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36</Pages>
  <Words>6493</Words>
  <Characters>38313</Characters>
  <Application>Microsoft Office Word</Application>
  <DocSecurity>0</DocSecurity>
  <Lines>319</Lines>
  <Paragraphs>89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44717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STRANA</dc:creator>
  <cp:lastModifiedBy>Jarda</cp:lastModifiedBy>
  <cp:revision>6</cp:revision>
  <dcterms:created xsi:type="dcterms:W3CDTF">2015-04-30T05:54:00Z</dcterms:created>
  <dcterms:modified xsi:type="dcterms:W3CDTF">2015-05-20T13:43:00Z</dcterms:modified>
</cp:coreProperties>
</file>